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79E0" w:rsidRDefault="002D2AFF" w:rsidP="00EC7B66">
      <w:pPr>
        <w:rPr>
          <w:rFonts w:ascii="Arial" w:hAnsi="Arial" w:cs="Arial"/>
          <w:b/>
          <w:color w:val="595959" w:themeColor="text1" w:themeTint="A6"/>
          <w:sz w:val="32"/>
          <w:szCs w:val="32"/>
        </w:rPr>
      </w:pPr>
      <w:r>
        <w:rPr>
          <w:rFonts w:ascii="Arial" w:hAnsi="Arial" w:cs="Arial"/>
          <w:b/>
          <w:color w:val="595959" w:themeColor="text1" w:themeTint="A6"/>
          <w:sz w:val="32"/>
          <w:szCs w:val="32"/>
        </w:rPr>
        <w:t>06-07 декабря</w:t>
      </w:r>
      <w:r w:rsidR="00DE314A">
        <w:rPr>
          <w:rFonts w:ascii="Arial" w:hAnsi="Arial" w:cs="Arial"/>
          <w:b/>
          <w:color w:val="595959" w:themeColor="text1" w:themeTint="A6"/>
          <w:sz w:val="32"/>
          <w:szCs w:val="32"/>
        </w:rPr>
        <w:t xml:space="preserve"> 2017</w:t>
      </w:r>
      <w:r w:rsidR="008279E0">
        <w:rPr>
          <w:rFonts w:ascii="Arial" w:hAnsi="Arial" w:cs="Arial"/>
          <w:b/>
          <w:color w:val="595959" w:themeColor="text1" w:themeTint="A6"/>
          <w:sz w:val="32"/>
          <w:szCs w:val="32"/>
        </w:rPr>
        <w:t>г.</w:t>
      </w:r>
    </w:p>
    <w:p w:rsidR="008279E0" w:rsidRDefault="008279E0" w:rsidP="00EC7B66">
      <w:pPr>
        <w:rPr>
          <w:rFonts w:ascii="Arial" w:hAnsi="Arial" w:cs="Arial"/>
          <w:b/>
          <w:color w:val="595959" w:themeColor="text1" w:themeTint="A6"/>
          <w:sz w:val="32"/>
          <w:szCs w:val="32"/>
        </w:rPr>
      </w:pPr>
    </w:p>
    <w:p w:rsidR="008354B6" w:rsidRDefault="00D0383A" w:rsidP="00EC7B66">
      <w:pPr>
        <w:rPr>
          <w:rFonts w:ascii="Arial" w:hAnsi="Arial" w:cs="Arial"/>
          <w:b/>
          <w:color w:val="595959" w:themeColor="text1" w:themeTint="A6"/>
          <w:sz w:val="32"/>
          <w:szCs w:val="32"/>
        </w:rPr>
      </w:pPr>
      <w:r>
        <w:rPr>
          <w:rFonts w:ascii="Arial" w:hAnsi="Arial" w:cs="Arial"/>
          <w:b/>
          <w:color w:val="595959" w:themeColor="text1" w:themeTint="A6"/>
          <w:sz w:val="32"/>
          <w:szCs w:val="32"/>
        </w:rPr>
        <w:t>семинар</w:t>
      </w:r>
      <w:r w:rsidR="008354B6" w:rsidRPr="008354B6">
        <w:rPr>
          <w:rFonts w:ascii="Arial" w:hAnsi="Arial" w:cs="Arial"/>
          <w:b/>
          <w:color w:val="595959" w:themeColor="text1" w:themeTint="A6"/>
          <w:sz w:val="32"/>
          <w:szCs w:val="32"/>
        </w:rPr>
        <w:t>:</w:t>
      </w:r>
    </w:p>
    <w:p w:rsidR="00BE4216" w:rsidRPr="00BE4216" w:rsidRDefault="009F06DA" w:rsidP="00BE4216">
      <w:pPr>
        <w:rPr>
          <w:rFonts w:ascii="Arial" w:hAnsi="Arial" w:cs="Arial"/>
          <w:b/>
          <w:caps/>
          <w:color w:val="262626"/>
          <w:kern w:val="36"/>
          <w:sz w:val="32"/>
          <w:szCs w:val="34"/>
        </w:rPr>
      </w:pPr>
      <w:r w:rsidRPr="009F06DA">
        <w:rPr>
          <w:rFonts w:ascii="Arial" w:hAnsi="Arial" w:cs="Arial"/>
          <w:b/>
          <w:sz w:val="34"/>
          <w:szCs w:val="34"/>
        </w:rPr>
        <w:t xml:space="preserve">Градостроительное зонирование: </w:t>
      </w:r>
      <w:r w:rsidR="005472C0" w:rsidRPr="009F06DA">
        <w:rPr>
          <w:rFonts w:ascii="Arial" w:hAnsi="Arial" w:cs="Arial"/>
          <w:b/>
          <w:sz w:val="34"/>
          <w:szCs w:val="34"/>
        </w:rPr>
        <w:t>Правила землепользования и застройки</w:t>
      </w:r>
      <w:r w:rsidR="005472C0">
        <w:rPr>
          <w:rFonts w:ascii="Arial" w:hAnsi="Arial" w:cs="Arial"/>
          <w:b/>
          <w:caps/>
          <w:color w:val="262626"/>
          <w:kern w:val="36"/>
          <w:sz w:val="32"/>
          <w:szCs w:val="34"/>
        </w:rPr>
        <w:t>. П</w:t>
      </w:r>
      <w:r w:rsidRPr="009F06DA">
        <w:rPr>
          <w:rFonts w:ascii="Arial" w:hAnsi="Arial" w:cs="Arial"/>
          <w:b/>
          <w:sz w:val="34"/>
          <w:szCs w:val="34"/>
        </w:rPr>
        <w:t xml:space="preserve">ланировка и межевание территории. </w:t>
      </w:r>
    </w:p>
    <w:p w:rsidR="008354B6" w:rsidRPr="008354B6" w:rsidRDefault="008354B6" w:rsidP="008354B6">
      <w:pPr>
        <w:rPr>
          <w:rFonts w:ascii="Arial" w:hAnsi="Arial" w:cs="Arial"/>
        </w:rPr>
      </w:pPr>
      <w:r w:rsidRPr="008354B6">
        <w:rPr>
          <w:rFonts w:ascii="Arial" w:hAnsi="Arial" w:cs="Arial"/>
          <w:b/>
          <w:bCs/>
          <w:color w:val="990033"/>
          <w:sz w:val="20"/>
          <w:szCs w:val="20"/>
        </w:rPr>
        <w:t> </w:t>
      </w:r>
    </w:p>
    <w:p w:rsidR="008354B6" w:rsidRPr="004B6C60" w:rsidRDefault="008354B6" w:rsidP="006F781B">
      <w:pPr>
        <w:shd w:val="clear" w:color="auto" w:fill="CDFFCD"/>
        <w:spacing w:line="276" w:lineRule="auto"/>
        <w:rPr>
          <w:rFonts w:ascii="Arial" w:hAnsi="Arial" w:cs="Arial"/>
          <w:color w:val="262626" w:themeColor="text1" w:themeTint="D9"/>
          <w:sz w:val="22"/>
          <w:szCs w:val="22"/>
        </w:rPr>
      </w:pPr>
      <w:r w:rsidRPr="004B6C60">
        <w:rPr>
          <w:rFonts w:ascii="Arial" w:hAnsi="Arial" w:cs="Arial"/>
          <w:b/>
          <w:bCs/>
          <w:color w:val="262626" w:themeColor="text1" w:themeTint="D9"/>
          <w:sz w:val="22"/>
          <w:szCs w:val="22"/>
        </w:rPr>
        <w:t>Актуальность темы</w:t>
      </w:r>
      <w:r w:rsidR="00055E82" w:rsidRPr="004B6C60">
        <w:rPr>
          <w:rFonts w:ascii="Arial" w:hAnsi="Arial" w:cs="Arial"/>
          <w:b/>
          <w:bCs/>
          <w:color w:val="262626" w:themeColor="text1" w:themeTint="D9"/>
          <w:sz w:val="22"/>
          <w:szCs w:val="22"/>
        </w:rPr>
        <w:t>:</w:t>
      </w:r>
    </w:p>
    <w:p w:rsidR="00910B06" w:rsidRPr="00225383" w:rsidRDefault="00225383" w:rsidP="00225383">
      <w:pPr>
        <w:shd w:val="clear" w:color="auto" w:fill="DDFFDD"/>
        <w:spacing w:line="276" w:lineRule="auto"/>
        <w:rPr>
          <w:rFonts w:ascii="Arial" w:hAnsi="Arial" w:cs="Arial"/>
          <w:color w:val="000000"/>
          <w:sz w:val="22"/>
          <w:szCs w:val="20"/>
        </w:rPr>
      </w:pPr>
      <w:r>
        <w:rPr>
          <w:rFonts w:ascii="Arial" w:hAnsi="Arial" w:cs="Arial"/>
          <w:color w:val="000000"/>
          <w:sz w:val="22"/>
          <w:szCs w:val="20"/>
        </w:rPr>
        <w:t xml:space="preserve">  </w:t>
      </w:r>
      <w:r w:rsidRPr="00225383">
        <w:rPr>
          <w:rFonts w:ascii="Arial" w:hAnsi="Arial" w:cs="Arial"/>
          <w:color w:val="000000"/>
          <w:sz w:val="22"/>
          <w:szCs w:val="20"/>
        </w:rPr>
        <w:t>Рассматривается взаимосвязь процессов территориального планирования и зонирования с подготовкой проектной документации, образованием и предоставлением земельных участков для строительства, процедурами получения разрешения на строительство и ввода объекта капитального строительства в эксплуатацию, обязательная оценка соответствия объекта капитального строительства документам градостроительного  зонирования и планировки территории  на каждом этапе его создания. Практические аспекты деятельности, комментарии экспертов, судебно-арбитражная практика, рекомендации по применению нормативно-правовых актов, принятых в 2015-16 гг.</w:t>
      </w:r>
      <w:r w:rsidR="00910B06" w:rsidRPr="004B6C60">
        <w:rPr>
          <w:rFonts w:ascii="Arial" w:hAnsi="Arial" w:cs="Arial"/>
          <w:sz w:val="22"/>
          <w:szCs w:val="22"/>
        </w:rPr>
        <w:t xml:space="preserve"> </w:t>
      </w:r>
    </w:p>
    <w:p w:rsidR="008354B6" w:rsidRPr="004B6C60" w:rsidRDefault="008354B6" w:rsidP="00EC7B66">
      <w:pPr>
        <w:spacing w:line="276" w:lineRule="auto"/>
        <w:rPr>
          <w:rFonts w:ascii="Arial" w:hAnsi="Arial" w:cs="Arial"/>
          <w:sz w:val="22"/>
          <w:szCs w:val="22"/>
        </w:rPr>
      </w:pPr>
      <w:r w:rsidRPr="004B6C60">
        <w:rPr>
          <w:rFonts w:ascii="Arial" w:hAnsi="Arial" w:cs="Arial"/>
          <w:b/>
          <w:bCs/>
          <w:color w:val="990033"/>
          <w:sz w:val="22"/>
          <w:szCs w:val="22"/>
        </w:rPr>
        <w:t> </w:t>
      </w:r>
    </w:p>
    <w:p w:rsidR="008354B6" w:rsidRPr="004B6C60" w:rsidRDefault="0008652D" w:rsidP="006F781B">
      <w:pPr>
        <w:shd w:val="clear" w:color="auto" w:fill="CDFFCD"/>
        <w:spacing w:line="276" w:lineRule="auto"/>
        <w:rPr>
          <w:rFonts w:ascii="Arial" w:hAnsi="Arial" w:cs="Arial"/>
          <w:color w:val="262626" w:themeColor="text1" w:themeTint="D9"/>
          <w:sz w:val="22"/>
          <w:szCs w:val="22"/>
        </w:rPr>
      </w:pPr>
      <w:r w:rsidRPr="004B6C60">
        <w:rPr>
          <w:rFonts w:ascii="Arial" w:hAnsi="Arial" w:cs="Arial"/>
          <w:b/>
          <w:bCs/>
          <w:color w:val="262626" w:themeColor="text1" w:themeTint="D9"/>
          <w:sz w:val="22"/>
          <w:szCs w:val="22"/>
        </w:rPr>
        <w:t xml:space="preserve">Семинар подготовлен </w:t>
      </w:r>
      <w:proofErr w:type="gramStart"/>
      <w:r w:rsidRPr="004B6C60">
        <w:rPr>
          <w:rFonts w:ascii="Arial" w:hAnsi="Arial" w:cs="Arial"/>
          <w:b/>
          <w:bCs/>
          <w:color w:val="262626" w:themeColor="text1" w:themeTint="D9"/>
          <w:sz w:val="22"/>
          <w:szCs w:val="22"/>
        </w:rPr>
        <w:t>для</w:t>
      </w:r>
      <w:proofErr w:type="gramEnd"/>
      <w:r w:rsidRPr="004B6C60">
        <w:rPr>
          <w:rFonts w:ascii="Arial" w:hAnsi="Arial" w:cs="Arial"/>
          <w:b/>
          <w:bCs/>
          <w:color w:val="262626" w:themeColor="text1" w:themeTint="D9"/>
          <w:sz w:val="22"/>
          <w:szCs w:val="22"/>
        </w:rPr>
        <w:t>:</w:t>
      </w:r>
    </w:p>
    <w:p w:rsidR="00910B06" w:rsidRPr="004B6C60" w:rsidRDefault="00225383" w:rsidP="00225383">
      <w:pPr>
        <w:shd w:val="clear" w:color="auto" w:fill="DDFFDD"/>
        <w:spacing w:line="276" w:lineRule="auto"/>
        <w:rPr>
          <w:rFonts w:ascii="Arial" w:hAnsi="Arial" w:cs="Arial"/>
          <w:sz w:val="22"/>
          <w:szCs w:val="22"/>
        </w:rPr>
      </w:pPr>
      <w:r>
        <w:rPr>
          <w:rFonts w:ascii="Arial" w:hAnsi="Arial" w:cs="Arial"/>
          <w:color w:val="000000"/>
          <w:sz w:val="22"/>
          <w:szCs w:val="20"/>
        </w:rPr>
        <w:t xml:space="preserve">  Руководителей</w:t>
      </w:r>
      <w:r w:rsidRPr="00225383">
        <w:rPr>
          <w:rFonts w:ascii="Arial" w:hAnsi="Arial" w:cs="Arial"/>
          <w:color w:val="000000"/>
          <w:sz w:val="22"/>
          <w:szCs w:val="20"/>
        </w:rPr>
        <w:t>, специалист</w:t>
      </w:r>
      <w:r>
        <w:rPr>
          <w:rFonts w:ascii="Arial" w:hAnsi="Arial" w:cs="Arial"/>
          <w:color w:val="000000"/>
          <w:sz w:val="22"/>
          <w:szCs w:val="20"/>
        </w:rPr>
        <w:t xml:space="preserve">ов, главных инженеров и главных </w:t>
      </w:r>
      <w:proofErr w:type="gramStart"/>
      <w:r>
        <w:rPr>
          <w:rFonts w:ascii="Arial" w:hAnsi="Arial" w:cs="Arial"/>
          <w:color w:val="000000"/>
          <w:sz w:val="22"/>
          <w:szCs w:val="20"/>
        </w:rPr>
        <w:t>архитекторов</w:t>
      </w:r>
      <w:proofErr w:type="gramEnd"/>
      <w:r w:rsidRPr="00225383">
        <w:rPr>
          <w:rFonts w:ascii="Arial" w:hAnsi="Arial" w:cs="Arial"/>
          <w:color w:val="000000"/>
          <w:sz w:val="22"/>
          <w:szCs w:val="20"/>
        </w:rPr>
        <w:t xml:space="preserve"> проектных и строит</w:t>
      </w:r>
      <w:r>
        <w:rPr>
          <w:rFonts w:ascii="Arial" w:hAnsi="Arial" w:cs="Arial"/>
          <w:color w:val="000000"/>
          <w:sz w:val="22"/>
          <w:szCs w:val="20"/>
        </w:rPr>
        <w:t>ельных организаций; руководителей и специалистов</w:t>
      </w:r>
      <w:r w:rsidRPr="00225383">
        <w:rPr>
          <w:rFonts w:ascii="Arial" w:hAnsi="Arial" w:cs="Arial"/>
          <w:color w:val="000000"/>
          <w:sz w:val="22"/>
          <w:szCs w:val="20"/>
        </w:rPr>
        <w:t xml:space="preserve"> технических служб, отделов капитального строительства, служб технических заказчиков и застройщиков; специалист</w:t>
      </w:r>
      <w:r>
        <w:rPr>
          <w:rFonts w:ascii="Arial" w:hAnsi="Arial" w:cs="Arial"/>
          <w:color w:val="000000"/>
          <w:sz w:val="22"/>
          <w:szCs w:val="20"/>
        </w:rPr>
        <w:t>ов</w:t>
      </w:r>
      <w:r w:rsidRPr="00225383">
        <w:rPr>
          <w:rFonts w:ascii="Arial" w:hAnsi="Arial" w:cs="Arial"/>
          <w:color w:val="000000"/>
          <w:sz w:val="22"/>
          <w:szCs w:val="20"/>
        </w:rPr>
        <w:t xml:space="preserve"> по подготовке исходных данных и согласованию про</w:t>
      </w:r>
      <w:r>
        <w:rPr>
          <w:rFonts w:ascii="Arial" w:hAnsi="Arial" w:cs="Arial"/>
          <w:color w:val="000000"/>
          <w:sz w:val="22"/>
          <w:szCs w:val="20"/>
        </w:rPr>
        <w:t>ектной документации; специалистов</w:t>
      </w:r>
      <w:r w:rsidRPr="00225383">
        <w:rPr>
          <w:rFonts w:ascii="Arial" w:hAnsi="Arial" w:cs="Arial"/>
          <w:color w:val="000000"/>
          <w:sz w:val="22"/>
          <w:szCs w:val="20"/>
        </w:rPr>
        <w:t xml:space="preserve"> по управле</w:t>
      </w:r>
      <w:r>
        <w:rPr>
          <w:rFonts w:ascii="Arial" w:hAnsi="Arial" w:cs="Arial"/>
          <w:color w:val="000000"/>
          <w:sz w:val="22"/>
          <w:szCs w:val="20"/>
        </w:rPr>
        <w:t>нию недвижимостью, юрисконсультов.</w:t>
      </w:r>
    </w:p>
    <w:p w:rsidR="008354B6" w:rsidRPr="00F4204A" w:rsidRDefault="008354B6" w:rsidP="00F4204A">
      <w:pPr>
        <w:rPr>
          <w:rFonts w:ascii="Arial" w:hAnsi="Arial" w:cs="Arial"/>
          <w:b/>
          <w:bCs/>
          <w:color w:val="800000"/>
          <w:sz w:val="18"/>
          <w:szCs w:val="28"/>
        </w:rPr>
      </w:pPr>
      <w:r w:rsidRPr="00F4204A">
        <w:rPr>
          <w:rFonts w:ascii="Arial" w:hAnsi="Arial" w:cs="Arial"/>
          <w:b/>
          <w:bCs/>
          <w:color w:val="800000"/>
          <w:sz w:val="22"/>
          <w:szCs w:val="28"/>
        </w:rPr>
        <w:t> </w:t>
      </w:r>
    </w:p>
    <w:p w:rsidR="00FF5755" w:rsidRPr="00852B52" w:rsidRDefault="00FF5755" w:rsidP="00852B52">
      <w:pPr>
        <w:shd w:val="clear" w:color="auto" w:fill="CDFFCD"/>
        <w:spacing w:line="276" w:lineRule="auto"/>
        <w:rPr>
          <w:rFonts w:ascii="Arial" w:hAnsi="Arial" w:cs="Arial"/>
          <w:color w:val="262626" w:themeColor="text1" w:themeTint="D9"/>
          <w:sz w:val="28"/>
        </w:rPr>
      </w:pPr>
      <w:r>
        <w:rPr>
          <w:rFonts w:ascii="Arial" w:hAnsi="Arial" w:cs="Arial"/>
          <w:b/>
          <w:bCs/>
          <w:color w:val="262626" w:themeColor="text1" w:themeTint="D9"/>
          <w:sz w:val="22"/>
          <w:szCs w:val="20"/>
        </w:rPr>
        <w:t>Организатор:</w:t>
      </w:r>
      <w:r w:rsidR="00852B52">
        <w:rPr>
          <w:rFonts w:ascii="Arial" w:hAnsi="Arial" w:cs="Arial"/>
          <w:color w:val="262626" w:themeColor="text1" w:themeTint="D9"/>
          <w:sz w:val="28"/>
        </w:rPr>
        <w:t xml:space="preserve"> </w:t>
      </w:r>
      <w:r>
        <w:rPr>
          <w:rFonts w:ascii="Arial" w:hAnsi="Arial" w:cs="Arial"/>
          <w:color w:val="000000"/>
          <w:sz w:val="22"/>
          <w:szCs w:val="20"/>
        </w:rPr>
        <w:t>Мир семинаров</w:t>
      </w:r>
    </w:p>
    <w:p w:rsidR="00686355"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Место про</w:t>
      </w:r>
      <w:r w:rsidR="00B31F7A">
        <w:rPr>
          <w:rFonts w:ascii="Arial" w:hAnsi="Arial" w:cs="Arial"/>
          <w:color w:val="000000"/>
          <w:sz w:val="22"/>
          <w:szCs w:val="20"/>
        </w:rPr>
        <w:t>ведения:</w:t>
      </w:r>
      <w:bookmarkStart w:id="0" w:name="_GoBack"/>
      <w:r w:rsidR="00B31F7A">
        <w:rPr>
          <w:rFonts w:ascii="Arial" w:hAnsi="Arial" w:cs="Arial"/>
          <w:color w:val="000000"/>
          <w:sz w:val="22"/>
          <w:szCs w:val="20"/>
        </w:rPr>
        <w:t xml:space="preserve"> </w:t>
      </w:r>
      <w:bookmarkEnd w:id="0"/>
      <w:r w:rsidR="00F277FD">
        <w:rPr>
          <w:rFonts w:ascii="Arial" w:hAnsi="Arial" w:cs="Arial"/>
          <w:color w:val="000000"/>
          <w:sz w:val="22"/>
          <w:szCs w:val="20"/>
        </w:rPr>
        <w:t>Москва, Алтуфьевское шоссе, д. 2, гостиница Восход</w:t>
      </w:r>
    </w:p>
    <w:p w:rsidR="0082712C" w:rsidRPr="0082712C" w:rsidRDefault="00B31F7A" w:rsidP="0082712C">
      <w:pPr>
        <w:shd w:val="clear" w:color="auto" w:fill="DDFFDD"/>
        <w:spacing w:line="276" w:lineRule="auto"/>
        <w:rPr>
          <w:rFonts w:ascii="Arial" w:hAnsi="Arial" w:cs="Arial"/>
          <w:color w:val="000000"/>
          <w:sz w:val="22"/>
          <w:szCs w:val="20"/>
        </w:rPr>
      </w:pPr>
      <w:r>
        <w:rPr>
          <w:rFonts w:ascii="Arial" w:hAnsi="Arial" w:cs="Arial"/>
          <w:color w:val="000000"/>
          <w:sz w:val="22"/>
          <w:szCs w:val="20"/>
        </w:rPr>
        <w:t>Начало мероприятия</w:t>
      </w:r>
      <w:r w:rsidR="00B9280A">
        <w:rPr>
          <w:rFonts w:ascii="Arial" w:hAnsi="Arial" w:cs="Arial"/>
          <w:color w:val="000000"/>
          <w:sz w:val="22"/>
          <w:szCs w:val="20"/>
        </w:rPr>
        <w:t xml:space="preserve"> </w:t>
      </w:r>
      <w:r w:rsidR="002D2AFF">
        <w:rPr>
          <w:rFonts w:ascii="Arial" w:hAnsi="Arial" w:cs="Arial"/>
          <w:color w:val="000000"/>
          <w:sz w:val="22"/>
          <w:szCs w:val="20"/>
        </w:rPr>
        <w:t>06 декабря</w:t>
      </w:r>
      <w:r w:rsidR="00DE314A">
        <w:rPr>
          <w:rFonts w:ascii="Arial" w:hAnsi="Arial" w:cs="Arial"/>
          <w:color w:val="000000"/>
          <w:sz w:val="22"/>
          <w:szCs w:val="20"/>
        </w:rPr>
        <w:t xml:space="preserve"> 2017</w:t>
      </w:r>
      <w:r>
        <w:rPr>
          <w:rFonts w:ascii="Arial" w:hAnsi="Arial" w:cs="Arial"/>
          <w:color w:val="000000"/>
          <w:sz w:val="22"/>
          <w:szCs w:val="20"/>
        </w:rPr>
        <w:t xml:space="preserve"> года в 9:3</w:t>
      </w:r>
      <w:r w:rsidR="0082712C" w:rsidRPr="0082712C">
        <w:rPr>
          <w:rFonts w:ascii="Arial" w:hAnsi="Arial" w:cs="Arial"/>
          <w:color w:val="000000"/>
          <w:sz w:val="22"/>
          <w:szCs w:val="20"/>
        </w:rPr>
        <w:t>0</w:t>
      </w:r>
    </w:p>
    <w:p w:rsidR="0082712C" w:rsidRPr="0008652D"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Длительность: 2</w:t>
      </w:r>
      <w:r>
        <w:rPr>
          <w:rFonts w:ascii="Arial" w:hAnsi="Arial" w:cs="Arial"/>
          <w:color w:val="000000"/>
          <w:sz w:val="22"/>
          <w:szCs w:val="20"/>
        </w:rPr>
        <w:t xml:space="preserve"> дня</w:t>
      </w:r>
    </w:p>
    <w:p w:rsidR="00FF5755" w:rsidRDefault="00FF5755" w:rsidP="008354B6">
      <w:pPr>
        <w:rPr>
          <w:rFonts w:ascii="Arial" w:hAnsi="Arial" w:cs="Arial"/>
        </w:rPr>
      </w:pPr>
    </w:p>
    <w:p w:rsidR="00B60567" w:rsidRPr="008354B6" w:rsidRDefault="00B60567" w:rsidP="008354B6">
      <w:pPr>
        <w:rPr>
          <w:rFonts w:ascii="Arial" w:hAnsi="Arial" w:cs="Arial"/>
        </w:rPr>
      </w:pPr>
    </w:p>
    <w:p w:rsidR="00B60567" w:rsidRPr="00D96DB1" w:rsidRDefault="0008652D" w:rsidP="00E80DD9">
      <w:pPr>
        <w:rPr>
          <w:rFonts w:ascii="Arial" w:hAnsi="Arial" w:cs="Arial"/>
          <w:b/>
          <w:bCs/>
          <w:color w:val="262626" w:themeColor="text1" w:themeTint="D9"/>
          <w:sz w:val="22"/>
          <w:szCs w:val="22"/>
        </w:rPr>
      </w:pPr>
      <w:r w:rsidRPr="00D96DB1">
        <w:rPr>
          <w:rFonts w:ascii="Arial" w:hAnsi="Arial" w:cs="Arial"/>
          <w:b/>
          <w:bCs/>
          <w:color w:val="262626" w:themeColor="text1" w:themeTint="D9"/>
          <w:sz w:val="22"/>
          <w:szCs w:val="22"/>
        </w:rPr>
        <w:t>ПРОГРАММА СЕМИНАРА</w:t>
      </w:r>
    </w:p>
    <w:p w:rsidR="00E80DD9" w:rsidRPr="00D96DB1" w:rsidRDefault="00E80DD9" w:rsidP="004D7BCD">
      <w:pPr>
        <w:spacing w:line="276" w:lineRule="auto"/>
        <w:rPr>
          <w:rFonts w:ascii="Arial" w:hAnsi="Arial" w:cs="Arial"/>
          <w:b/>
          <w:bCs/>
          <w:color w:val="262626" w:themeColor="text1" w:themeTint="D9"/>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 xml:space="preserve">Виды документов территориального планирования и градостроительного зонирования. Состав документов территориального планирования (ДТП): </w:t>
      </w:r>
      <w:r w:rsidRPr="00D96DB1">
        <w:rPr>
          <w:rFonts w:ascii="Arial" w:hAnsi="Arial" w:cs="Arial"/>
          <w:sz w:val="22"/>
          <w:szCs w:val="22"/>
        </w:rPr>
        <w:t>схемы территориального планирования РФ, субъекта РФ, муниципального района, генеральные планы городских округов и поселений. Основания и исходные данные, порядок подготовки и внесения изменений в ДТП различного уровня, в том числе в связи с противоречием имеющемуся ДТП.</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Влияние на земельно-строительную деятельность</w:t>
      </w:r>
      <w:r w:rsidRPr="00D96DB1">
        <w:rPr>
          <w:rFonts w:ascii="Arial" w:hAnsi="Arial" w:cs="Arial"/>
          <w:sz w:val="22"/>
          <w:szCs w:val="22"/>
        </w:rPr>
        <w:t xml:space="preserve">. Взаимосвязь процессов территориального планирования и градостроительного зонирования с подготовкой проектной документации, процедурами предоставления земельных участков для строительства, получения разрешения на строительство и ввода объекта капитального строительства в эксплуатацию. Обязательная оценка соответствия объекта капитального </w:t>
      </w:r>
      <w:r w:rsidRPr="00D96DB1">
        <w:rPr>
          <w:rFonts w:ascii="Arial" w:hAnsi="Arial" w:cs="Arial"/>
          <w:sz w:val="22"/>
          <w:szCs w:val="22"/>
        </w:rPr>
        <w:lastRenderedPageBreak/>
        <w:t>строительства документам градостроительного зонирования и документацией по планировке территории.</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Включение земельных участков в границы населённых пунктов или исключение земельных из границ населённых пунктов при отсутствии муниципальных ДТП</w:t>
      </w:r>
      <w:r w:rsidRPr="00D96DB1">
        <w:rPr>
          <w:rFonts w:ascii="Arial" w:hAnsi="Arial" w:cs="Arial"/>
          <w:sz w:val="22"/>
          <w:szCs w:val="22"/>
        </w:rPr>
        <w:t>. Публичные слушания по проектам ДТП и включению/исключению земельных участков в/из грани</w:t>
      </w:r>
      <w:proofErr w:type="gramStart"/>
      <w:r w:rsidRPr="00D96DB1">
        <w:rPr>
          <w:rFonts w:ascii="Arial" w:hAnsi="Arial" w:cs="Arial"/>
          <w:sz w:val="22"/>
          <w:szCs w:val="22"/>
        </w:rPr>
        <w:t>ц(</w:t>
      </w:r>
      <w:proofErr w:type="gramEnd"/>
      <w:r w:rsidRPr="00D96DB1">
        <w:rPr>
          <w:rFonts w:ascii="Arial" w:hAnsi="Arial" w:cs="Arial"/>
          <w:sz w:val="22"/>
          <w:szCs w:val="22"/>
        </w:rPr>
        <w:t>ы) населённых пунктов при отсутствии муниципальных ДТП.</w:t>
      </w:r>
      <w:r w:rsidRPr="00D96DB1">
        <w:rPr>
          <w:rFonts w:ascii="Arial" w:hAnsi="Arial" w:cs="Arial"/>
          <w:b/>
          <w:sz w:val="22"/>
          <w:szCs w:val="22"/>
        </w:rPr>
        <w:t xml:space="preserve"> Согласование ДТП муниципальных образований</w:t>
      </w:r>
      <w:r w:rsidRPr="00D96DB1">
        <w:rPr>
          <w:rFonts w:ascii="Arial" w:hAnsi="Arial" w:cs="Arial"/>
          <w:sz w:val="22"/>
          <w:szCs w:val="22"/>
        </w:rPr>
        <w:t xml:space="preserve"> с вышестоящими органами, в том числе в случаях расширения по ДТП границ населённых пунктов за счёт земель различных категорий.</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Влияние ДТП и их отсутствия на размещение объектов государственного и муниципального значения</w:t>
      </w:r>
      <w:r w:rsidRPr="00D96DB1">
        <w:rPr>
          <w:rFonts w:ascii="Arial" w:hAnsi="Arial" w:cs="Arial"/>
          <w:sz w:val="22"/>
          <w:szCs w:val="22"/>
        </w:rPr>
        <w:t xml:space="preserve">. Критерии признания объектов </w:t>
      </w:r>
      <w:proofErr w:type="gramStart"/>
      <w:r w:rsidRPr="00D96DB1">
        <w:rPr>
          <w:rFonts w:ascii="Arial" w:hAnsi="Arial" w:cs="Arial"/>
          <w:sz w:val="22"/>
          <w:szCs w:val="22"/>
        </w:rPr>
        <w:t>имеющими</w:t>
      </w:r>
      <w:proofErr w:type="gramEnd"/>
      <w:r w:rsidRPr="00D96DB1">
        <w:rPr>
          <w:rFonts w:ascii="Arial" w:hAnsi="Arial" w:cs="Arial"/>
          <w:sz w:val="22"/>
          <w:szCs w:val="22"/>
        </w:rPr>
        <w:t xml:space="preserve"> государственное или муниципальное значение. Требования к отображению и описанию объектов государственного или муниципального значения в ДТП. </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Реализация ДТП</w:t>
      </w:r>
      <w:r w:rsidRPr="00D96DB1">
        <w:rPr>
          <w:rFonts w:ascii="Arial" w:hAnsi="Arial" w:cs="Arial"/>
          <w:sz w:val="22"/>
          <w:szCs w:val="22"/>
        </w:rPr>
        <w:t>: подготовка и утверждение документации по планировке территории; резервирование и изъятии земель для государственных/муниципальных нужд, перевод  земель или земельных участков из одной категории в другую, создание объектов государственного или муниципального значения. Отраслевые требования к размещению объектов государственного и муниципального значения.</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b/>
          <w:sz w:val="22"/>
          <w:szCs w:val="22"/>
        </w:rPr>
      </w:pPr>
      <w:r w:rsidRPr="00D96DB1">
        <w:rPr>
          <w:rFonts w:ascii="Arial" w:hAnsi="Arial" w:cs="Arial"/>
          <w:b/>
          <w:sz w:val="22"/>
          <w:szCs w:val="22"/>
        </w:rPr>
        <w:t xml:space="preserve">Состав и содержание документации по планировке территории: проекты планировки территории (ППТ), проекты межевания территории (ПМТ), градостроительные планы земельных участков (ГПЗУ). </w:t>
      </w:r>
      <w:r w:rsidRPr="00D96DB1">
        <w:rPr>
          <w:rFonts w:ascii="Arial" w:hAnsi="Arial" w:cs="Arial"/>
          <w:sz w:val="22"/>
          <w:szCs w:val="22"/>
        </w:rPr>
        <w:t xml:space="preserve">Общие требования к подготовке ППТ и ПМТ (ППМТ). Состав и содержание ППМТ, в том числе для размещения линейных объектов за границами населённых пунктов. ППМТ как документ-основание </w:t>
      </w:r>
      <w:r w:rsidR="00361BFC" w:rsidRPr="00D96DB1">
        <w:rPr>
          <w:rFonts w:ascii="Arial" w:hAnsi="Arial" w:cs="Arial"/>
          <w:sz w:val="22"/>
          <w:szCs w:val="22"/>
        </w:rPr>
        <w:t>для кадастрового учёта земельных</w:t>
      </w:r>
      <w:r w:rsidRPr="00D96DB1">
        <w:rPr>
          <w:rFonts w:ascii="Arial" w:hAnsi="Arial" w:cs="Arial"/>
          <w:sz w:val="22"/>
          <w:szCs w:val="22"/>
        </w:rPr>
        <w:t xml:space="preserve"> участков. </w:t>
      </w:r>
      <w:r w:rsidRPr="00D96DB1">
        <w:rPr>
          <w:rFonts w:ascii="Arial" w:hAnsi="Arial" w:cs="Arial"/>
          <w:b/>
          <w:sz w:val="22"/>
          <w:szCs w:val="22"/>
        </w:rPr>
        <w:t>Условия оформления ГПЗУ с 2016 года.</w:t>
      </w:r>
      <w:r w:rsidRPr="00D96DB1">
        <w:rPr>
          <w:rFonts w:ascii="Arial" w:hAnsi="Arial" w:cs="Arial"/>
          <w:sz w:val="22"/>
          <w:szCs w:val="22"/>
        </w:rPr>
        <w:t xml:space="preserve"> Особенности в Москве и Московской области.</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 xml:space="preserve">Случаи обязательности и необязательности ППТ и/или ПМТ </w:t>
      </w:r>
      <w:r w:rsidRPr="00D96DB1">
        <w:rPr>
          <w:rFonts w:ascii="Arial" w:hAnsi="Arial" w:cs="Arial"/>
          <w:sz w:val="22"/>
          <w:szCs w:val="22"/>
        </w:rPr>
        <w:t xml:space="preserve">для размещения объектов государственного или муниципального значения, образования и изменения вида разрешённого использования земельных участков, проектирования, строительства и ввода в эксплуатацию объектов капитального строительства. </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Правила землепользования и застройки (ПЗЗ)</w:t>
      </w:r>
      <w:r w:rsidRPr="00D96DB1">
        <w:rPr>
          <w:rFonts w:ascii="Arial" w:hAnsi="Arial" w:cs="Arial"/>
          <w:sz w:val="22"/>
          <w:szCs w:val="22"/>
        </w:rPr>
        <w:t xml:space="preserve"> как основной документ градостроительного зонирования. Соотношение ПЗЗ с документами территориального планирования</w:t>
      </w:r>
      <w:r w:rsidRPr="00D96DB1">
        <w:rPr>
          <w:rFonts w:ascii="Arial" w:hAnsi="Arial" w:cs="Arial"/>
          <w:b/>
          <w:sz w:val="22"/>
          <w:szCs w:val="22"/>
        </w:rPr>
        <w:t xml:space="preserve"> </w:t>
      </w:r>
      <w:r w:rsidRPr="00D96DB1">
        <w:rPr>
          <w:rFonts w:ascii="Arial" w:hAnsi="Arial" w:cs="Arial"/>
          <w:sz w:val="22"/>
          <w:szCs w:val="22"/>
        </w:rPr>
        <w:t xml:space="preserve">и нормативами градостроительного проектирования. </w:t>
      </w:r>
      <w:r w:rsidRPr="00D96DB1">
        <w:rPr>
          <w:rFonts w:ascii="Arial" w:hAnsi="Arial" w:cs="Arial"/>
          <w:b/>
          <w:sz w:val="22"/>
          <w:szCs w:val="22"/>
        </w:rPr>
        <w:t xml:space="preserve">Сроки утверждения ПЗЗ, </w:t>
      </w:r>
      <w:r w:rsidRPr="00D96DB1">
        <w:rPr>
          <w:rFonts w:ascii="Arial" w:hAnsi="Arial" w:cs="Arial"/>
          <w:sz w:val="22"/>
          <w:szCs w:val="22"/>
        </w:rPr>
        <w:t>порядок подготовки, утверждения и внесения изменений в ПЗЗ. Содержание ПЗЗ, значение нераспространения градостроительного регламента из ПЗЗ на отдельные объекты и земельные участки.</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s>
        <w:ind w:left="0" w:firstLine="0"/>
        <w:rPr>
          <w:rFonts w:ascii="Arial" w:hAnsi="Arial" w:cs="Arial"/>
          <w:sz w:val="22"/>
          <w:szCs w:val="22"/>
        </w:rPr>
      </w:pPr>
      <w:r w:rsidRPr="00D96DB1">
        <w:rPr>
          <w:rFonts w:ascii="Arial" w:hAnsi="Arial" w:cs="Arial"/>
          <w:b/>
          <w:sz w:val="22"/>
          <w:szCs w:val="22"/>
        </w:rPr>
        <w:t>Влияние ПЗЗ на изменение вида разрешённого использования объекта недвижимости и решение других вопросов застройки.</w:t>
      </w:r>
      <w:r w:rsidRPr="00D96DB1">
        <w:rPr>
          <w:rFonts w:ascii="Arial" w:hAnsi="Arial" w:cs="Arial"/>
          <w:sz w:val="22"/>
          <w:szCs w:val="22"/>
        </w:rPr>
        <w:t xml:space="preserve"> Соотношение ПЗЗ с Классификатором видов разрешённого использования земельных участков </w:t>
      </w:r>
      <w:r w:rsidRPr="00D96DB1">
        <w:rPr>
          <w:rFonts w:ascii="Arial" w:hAnsi="Arial" w:cs="Arial"/>
          <w:b/>
          <w:sz w:val="22"/>
          <w:szCs w:val="22"/>
        </w:rPr>
        <w:t>–</w:t>
      </w:r>
      <w:r w:rsidRPr="00D96DB1">
        <w:rPr>
          <w:rFonts w:ascii="Arial" w:hAnsi="Arial" w:cs="Arial"/>
          <w:sz w:val="22"/>
          <w:szCs w:val="22"/>
        </w:rPr>
        <w:t xml:space="preserve"> </w:t>
      </w:r>
      <w:r w:rsidRPr="00D96DB1">
        <w:rPr>
          <w:rFonts w:ascii="Arial" w:hAnsi="Arial" w:cs="Arial"/>
          <w:b/>
          <w:sz w:val="22"/>
          <w:szCs w:val="22"/>
        </w:rPr>
        <w:t>вступил в силу 25 декабря 2014 года.</w:t>
      </w:r>
      <w:r w:rsidRPr="00D96DB1">
        <w:rPr>
          <w:rFonts w:ascii="Arial" w:hAnsi="Arial" w:cs="Arial"/>
          <w:sz w:val="22"/>
          <w:szCs w:val="22"/>
        </w:rPr>
        <w:t xml:space="preserve"> </w:t>
      </w:r>
    </w:p>
    <w:p w:rsidR="00910B06" w:rsidRPr="00D96DB1" w:rsidRDefault="00910B06" w:rsidP="00910B06">
      <w:pPr>
        <w:tabs>
          <w:tab w:val="left" w:pos="284"/>
          <w:tab w:val="left" w:pos="426"/>
        </w:tabs>
        <w:rPr>
          <w:rFonts w:ascii="Arial" w:hAnsi="Arial" w:cs="Arial"/>
          <w:sz w:val="22"/>
          <w:szCs w:val="22"/>
        </w:rPr>
      </w:pPr>
    </w:p>
    <w:p w:rsidR="00910B06" w:rsidRPr="00D96DB1" w:rsidRDefault="00910B06" w:rsidP="00910B06">
      <w:pPr>
        <w:pStyle w:val="ab"/>
        <w:numPr>
          <w:ilvl w:val="0"/>
          <w:numId w:val="34"/>
        </w:numPr>
        <w:shd w:val="clear" w:color="auto" w:fill="FFFFFF"/>
        <w:tabs>
          <w:tab w:val="left" w:pos="426"/>
        </w:tabs>
        <w:spacing w:before="0" w:beforeAutospacing="0" w:after="0" w:afterAutospacing="0"/>
        <w:ind w:left="0" w:firstLine="0"/>
        <w:rPr>
          <w:rStyle w:val="blk"/>
          <w:rFonts w:ascii="Arial" w:hAnsi="Arial" w:cs="Arial"/>
          <w:b/>
          <w:sz w:val="22"/>
          <w:szCs w:val="22"/>
        </w:rPr>
      </w:pPr>
      <w:r w:rsidRPr="00D96DB1">
        <w:rPr>
          <w:rFonts w:ascii="Arial" w:hAnsi="Arial" w:cs="Arial"/>
          <w:b/>
          <w:sz w:val="22"/>
          <w:szCs w:val="22"/>
        </w:rPr>
        <w:t xml:space="preserve">Влияние ПЗЗ и их отсутствия на получение земельных участков и разрешений на строительство </w:t>
      </w:r>
      <w:r w:rsidRPr="00D96DB1">
        <w:rPr>
          <w:rFonts w:ascii="Arial" w:hAnsi="Arial" w:cs="Arial"/>
          <w:sz w:val="22"/>
          <w:szCs w:val="22"/>
        </w:rPr>
        <w:t>с учётом ФЗ от 29 декабря 2014 года № 456-ФЗ</w:t>
      </w:r>
      <w:r w:rsidRPr="00D96DB1">
        <w:rPr>
          <w:rFonts w:ascii="Arial" w:hAnsi="Arial" w:cs="Arial"/>
          <w:b/>
          <w:sz w:val="22"/>
          <w:szCs w:val="22"/>
        </w:rPr>
        <w:t xml:space="preserve"> </w:t>
      </w:r>
      <w:r w:rsidRPr="00D96DB1">
        <w:rPr>
          <w:rFonts w:ascii="Arial" w:hAnsi="Arial" w:cs="Arial"/>
          <w:sz w:val="22"/>
          <w:szCs w:val="22"/>
        </w:rPr>
        <w:t>«</w:t>
      </w:r>
      <w:r w:rsidRPr="00D96DB1">
        <w:rPr>
          <w:rStyle w:val="blk"/>
          <w:rFonts w:ascii="Arial" w:hAnsi="Arial" w:cs="Arial"/>
          <w:sz w:val="22"/>
          <w:szCs w:val="22"/>
        </w:rPr>
        <w:t xml:space="preserve">О внесении изменений в Градостроительный кодекс РФ …». </w:t>
      </w:r>
    </w:p>
    <w:p w:rsidR="00910B06" w:rsidRPr="00D96DB1" w:rsidRDefault="00910B06" w:rsidP="00910B06">
      <w:pPr>
        <w:pStyle w:val="ab"/>
        <w:shd w:val="clear" w:color="auto" w:fill="FFFFFF"/>
        <w:tabs>
          <w:tab w:val="left" w:pos="426"/>
        </w:tabs>
        <w:spacing w:before="0" w:beforeAutospacing="0" w:after="0" w:afterAutospacing="0"/>
        <w:rPr>
          <w:rFonts w:ascii="Arial" w:hAnsi="Arial" w:cs="Arial"/>
          <w:b/>
          <w:sz w:val="22"/>
          <w:szCs w:val="22"/>
        </w:rPr>
      </w:pPr>
    </w:p>
    <w:p w:rsidR="00910B06" w:rsidRPr="00D96DB1" w:rsidRDefault="00910B06" w:rsidP="00910B06">
      <w:pPr>
        <w:pStyle w:val="ab"/>
        <w:numPr>
          <w:ilvl w:val="0"/>
          <w:numId w:val="34"/>
        </w:numPr>
        <w:shd w:val="clear" w:color="auto" w:fill="FFFFFF"/>
        <w:tabs>
          <w:tab w:val="left" w:pos="426"/>
        </w:tabs>
        <w:spacing w:before="0" w:beforeAutospacing="0" w:after="0" w:afterAutospacing="0"/>
        <w:ind w:left="0" w:firstLine="0"/>
        <w:rPr>
          <w:rFonts w:ascii="Arial" w:hAnsi="Arial" w:cs="Arial"/>
          <w:sz w:val="22"/>
          <w:szCs w:val="22"/>
        </w:rPr>
      </w:pPr>
      <w:r w:rsidRPr="00D96DB1">
        <w:rPr>
          <w:rFonts w:ascii="Arial" w:hAnsi="Arial" w:cs="Arial"/>
          <w:b/>
          <w:sz w:val="22"/>
          <w:szCs w:val="22"/>
        </w:rPr>
        <w:t>Образование и предоставление земельных участков в соответствии с ПЗЗ и документацией по планировке территории.</w:t>
      </w:r>
      <w:r w:rsidRPr="00D96DB1">
        <w:rPr>
          <w:rFonts w:ascii="Arial" w:hAnsi="Arial" w:cs="Arial"/>
          <w:sz w:val="22"/>
          <w:szCs w:val="22"/>
        </w:rPr>
        <w:t xml:space="preserve"> Инициативная разработка </w:t>
      </w:r>
      <w:r w:rsidRPr="00D96DB1">
        <w:rPr>
          <w:rFonts w:ascii="Arial" w:hAnsi="Arial" w:cs="Arial"/>
          <w:sz w:val="22"/>
          <w:szCs w:val="22"/>
        </w:rPr>
        <w:lastRenderedPageBreak/>
        <w:t>градостроительной и землеустроительной документации. Предварительное согласование предоставления земельных участков для строительства. Использование публичных земель без образования земельных участков. Обязательность проведения торгов по предоставлению земельных участков для строительства. Влияние схем территориального планирования, генеральных планов, правил землепользования и застройки и их отсутствия на предоставление земельных участков</w:t>
      </w:r>
      <w:r w:rsidRPr="00D96DB1">
        <w:rPr>
          <w:rFonts w:ascii="Arial" w:hAnsi="Arial" w:cs="Arial"/>
          <w:b/>
          <w:sz w:val="22"/>
          <w:szCs w:val="22"/>
        </w:rPr>
        <w:t xml:space="preserve"> </w:t>
      </w:r>
      <w:r w:rsidRPr="00D96DB1">
        <w:rPr>
          <w:rFonts w:ascii="Arial" w:hAnsi="Arial" w:cs="Arial"/>
          <w:sz w:val="22"/>
          <w:szCs w:val="22"/>
        </w:rPr>
        <w:t>и оформление строительства.</w:t>
      </w:r>
    </w:p>
    <w:p w:rsidR="00910B06" w:rsidRPr="00D96DB1" w:rsidRDefault="00910B06" w:rsidP="00910B06">
      <w:pPr>
        <w:pStyle w:val="ab"/>
        <w:shd w:val="clear" w:color="auto" w:fill="FFFFFF"/>
        <w:tabs>
          <w:tab w:val="left" w:pos="426"/>
        </w:tabs>
        <w:spacing w:before="0" w:beforeAutospacing="0" w:after="0" w:afterAutospacing="0"/>
        <w:rPr>
          <w:rFonts w:ascii="Arial" w:hAnsi="Arial" w:cs="Arial"/>
          <w:sz w:val="22"/>
          <w:szCs w:val="22"/>
        </w:rPr>
      </w:pPr>
    </w:p>
    <w:p w:rsidR="00910B06" w:rsidRPr="00D96DB1" w:rsidRDefault="00910B06" w:rsidP="00910B06">
      <w:pPr>
        <w:pStyle w:val="ab"/>
        <w:numPr>
          <w:ilvl w:val="0"/>
          <w:numId w:val="34"/>
        </w:numPr>
        <w:shd w:val="clear" w:color="auto" w:fill="FFFFFF"/>
        <w:tabs>
          <w:tab w:val="left" w:pos="426"/>
        </w:tabs>
        <w:spacing w:before="0" w:beforeAutospacing="0" w:after="0" w:afterAutospacing="0"/>
        <w:ind w:left="0" w:firstLine="0"/>
        <w:rPr>
          <w:rFonts w:ascii="Arial" w:hAnsi="Arial" w:cs="Arial"/>
          <w:b/>
          <w:sz w:val="22"/>
          <w:szCs w:val="22"/>
        </w:rPr>
      </w:pPr>
      <w:r w:rsidRPr="00D96DB1">
        <w:rPr>
          <w:rFonts w:ascii="Arial" w:hAnsi="Arial" w:cs="Arial"/>
          <w:b/>
          <w:sz w:val="22"/>
          <w:szCs w:val="22"/>
        </w:rPr>
        <w:t xml:space="preserve">Получение разрешения на строительство. Поэтапное введение в действие условия недопустимости выдачи разрешения на строительство при отсутствии правил землепользования и застройки. </w:t>
      </w:r>
      <w:r w:rsidRPr="00D96DB1">
        <w:rPr>
          <w:rFonts w:ascii="Arial" w:hAnsi="Arial" w:cs="Arial"/>
          <w:sz w:val="22"/>
          <w:szCs w:val="22"/>
        </w:rPr>
        <w:t>Правоустанавливающие документы на земельный участок; градостроительный план земельного участка, или проект планировки и межевания территории для линейных объектов; проектная документация, имеющая положительное заключение экспертизы - основные обязательные материалы, необходимые для получения разрешения на строительство. Состав и содержание документов. Выдача разрешений на линейные объекты. Допустимые случаи строительства без разрешения; критерии отнесения объекта недвижимости к самовольному строительству.</w:t>
      </w:r>
    </w:p>
    <w:p w:rsidR="00910B06" w:rsidRPr="00D96DB1" w:rsidRDefault="00910B06" w:rsidP="00910B06">
      <w:pPr>
        <w:pStyle w:val="ab"/>
        <w:shd w:val="clear" w:color="auto" w:fill="FFFFFF"/>
        <w:tabs>
          <w:tab w:val="left" w:pos="426"/>
        </w:tabs>
        <w:spacing w:before="0" w:beforeAutospacing="0" w:after="0" w:afterAutospacing="0"/>
        <w:rPr>
          <w:rFonts w:ascii="Arial" w:hAnsi="Arial" w:cs="Arial"/>
          <w:b/>
          <w:sz w:val="22"/>
          <w:szCs w:val="22"/>
        </w:rPr>
      </w:pPr>
    </w:p>
    <w:p w:rsidR="00910B06" w:rsidRPr="00D96DB1" w:rsidRDefault="00910B06" w:rsidP="00910B06">
      <w:pPr>
        <w:pStyle w:val="ab"/>
        <w:numPr>
          <w:ilvl w:val="0"/>
          <w:numId w:val="34"/>
        </w:numPr>
        <w:shd w:val="clear" w:color="auto" w:fill="FFFFFF"/>
        <w:tabs>
          <w:tab w:val="left" w:pos="426"/>
        </w:tabs>
        <w:spacing w:before="0" w:beforeAutospacing="0" w:after="0" w:afterAutospacing="0"/>
        <w:ind w:left="0" w:firstLine="0"/>
        <w:rPr>
          <w:rFonts w:ascii="Arial" w:hAnsi="Arial" w:cs="Arial"/>
          <w:sz w:val="22"/>
          <w:szCs w:val="22"/>
        </w:rPr>
      </w:pPr>
      <w:r w:rsidRPr="00D96DB1">
        <w:rPr>
          <w:rStyle w:val="aa"/>
          <w:rFonts w:ascii="Arial" w:hAnsi="Arial" w:cs="Arial"/>
          <w:sz w:val="22"/>
          <w:szCs w:val="22"/>
        </w:rPr>
        <w:t xml:space="preserve">Ввод объектов капитального строительства в эксплуатацию как заключительная форма обязательного подтверждения соответствия требованиям документов планирования и зонирования. </w:t>
      </w:r>
    </w:p>
    <w:p w:rsidR="00910B06" w:rsidRPr="00D96DB1" w:rsidRDefault="00910B06" w:rsidP="00910B06">
      <w:pPr>
        <w:pStyle w:val="ab"/>
        <w:shd w:val="clear" w:color="auto" w:fill="FFFFFF"/>
        <w:tabs>
          <w:tab w:val="left" w:pos="426"/>
        </w:tabs>
        <w:spacing w:before="0" w:beforeAutospacing="0" w:after="0" w:afterAutospacing="0"/>
        <w:rPr>
          <w:rFonts w:ascii="Arial" w:hAnsi="Arial" w:cs="Arial"/>
          <w:sz w:val="22"/>
          <w:szCs w:val="22"/>
        </w:rPr>
      </w:pPr>
    </w:p>
    <w:p w:rsidR="00910B06" w:rsidRPr="00D96DB1" w:rsidRDefault="00910B06" w:rsidP="00910B06">
      <w:pPr>
        <w:numPr>
          <w:ilvl w:val="0"/>
          <w:numId w:val="34"/>
        </w:numPr>
        <w:tabs>
          <w:tab w:val="left" w:pos="284"/>
          <w:tab w:val="left" w:pos="426"/>
        </w:tabs>
        <w:ind w:left="0" w:firstLine="0"/>
        <w:rPr>
          <w:rFonts w:ascii="Arial" w:hAnsi="Arial" w:cs="Arial"/>
          <w:sz w:val="22"/>
          <w:szCs w:val="22"/>
        </w:rPr>
      </w:pPr>
      <w:r w:rsidRPr="00D96DB1">
        <w:rPr>
          <w:rFonts w:ascii="Arial" w:hAnsi="Arial" w:cs="Arial"/>
          <w:b/>
          <w:sz w:val="22"/>
          <w:szCs w:val="22"/>
        </w:rPr>
        <w:t xml:space="preserve">Зоны с особыми условиями использования территорий (ЗОУИТ). </w:t>
      </w:r>
      <w:r w:rsidRPr="00D96DB1">
        <w:rPr>
          <w:rFonts w:ascii="Arial" w:hAnsi="Arial" w:cs="Arial"/>
          <w:sz w:val="22"/>
          <w:szCs w:val="22"/>
        </w:rPr>
        <w:t xml:space="preserve">Порядок установления различных ЗОУИТ до и после 2016 года: охранных, санитарных и др. </w:t>
      </w:r>
      <w:r w:rsidRPr="00D96DB1">
        <w:rPr>
          <w:rFonts w:ascii="Arial" w:hAnsi="Arial" w:cs="Arial"/>
          <w:b/>
          <w:sz w:val="22"/>
          <w:szCs w:val="22"/>
        </w:rPr>
        <w:t>Влияние установления ЗОУИТ на ввод построек в эксплуатацию, землепользование сторонних лиц и последующую застройку территорий.</w:t>
      </w:r>
      <w:r w:rsidRPr="00D96DB1">
        <w:rPr>
          <w:rFonts w:ascii="Arial" w:hAnsi="Arial" w:cs="Arial"/>
          <w:sz w:val="22"/>
          <w:szCs w:val="22"/>
        </w:rPr>
        <w:t xml:space="preserve"> Отображение ЗОУИТ в ДТП, ПЗЗ, ППМТ, ГПЗУ. </w:t>
      </w:r>
    </w:p>
    <w:p w:rsidR="00910B06" w:rsidRPr="00D96DB1" w:rsidRDefault="00910B06" w:rsidP="00910B06">
      <w:pPr>
        <w:tabs>
          <w:tab w:val="left" w:pos="284"/>
        </w:tabs>
        <w:rPr>
          <w:rFonts w:ascii="Arial" w:hAnsi="Arial" w:cs="Arial"/>
          <w:sz w:val="22"/>
          <w:szCs w:val="22"/>
        </w:rPr>
      </w:pPr>
    </w:p>
    <w:p w:rsidR="00910B06" w:rsidRPr="00D96DB1" w:rsidRDefault="00910B06" w:rsidP="00910B06">
      <w:pPr>
        <w:numPr>
          <w:ilvl w:val="0"/>
          <w:numId w:val="34"/>
        </w:numPr>
        <w:tabs>
          <w:tab w:val="left" w:pos="284"/>
          <w:tab w:val="left" w:pos="426"/>
        </w:tabs>
        <w:ind w:left="0" w:firstLine="0"/>
        <w:rPr>
          <w:rFonts w:ascii="Arial" w:hAnsi="Arial" w:cs="Arial"/>
          <w:sz w:val="22"/>
          <w:szCs w:val="22"/>
        </w:rPr>
      </w:pPr>
      <w:r w:rsidRPr="00D96DB1">
        <w:rPr>
          <w:rFonts w:ascii="Arial" w:hAnsi="Arial" w:cs="Arial"/>
          <w:b/>
          <w:sz w:val="22"/>
          <w:szCs w:val="22"/>
        </w:rPr>
        <w:t xml:space="preserve">Соотношение территориального и лесного планирования. </w:t>
      </w:r>
      <w:r w:rsidRPr="00D96DB1">
        <w:rPr>
          <w:rFonts w:ascii="Arial" w:hAnsi="Arial" w:cs="Arial"/>
          <w:sz w:val="22"/>
          <w:szCs w:val="22"/>
        </w:rPr>
        <w:t xml:space="preserve">Значение Лесного плана субъекта РФ, лесохозяйственных регламентов и материалов лесоустройства. </w:t>
      </w:r>
      <w:r w:rsidRPr="00D96DB1">
        <w:rPr>
          <w:rFonts w:ascii="Arial" w:hAnsi="Arial" w:cs="Arial"/>
          <w:b/>
          <w:sz w:val="22"/>
          <w:szCs w:val="22"/>
        </w:rPr>
        <w:t xml:space="preserve">Согласование документации по планировке территории с органами лесного хозяйства. </w:t>
      </w:r>
      <w:r w:rsidRPr="00D96DB1">
        <w:rPr>
          <w:rFonts w:ascii="Arial" w:hAnsi="Arial" w:cs="Arial"/>
          <w:sz w:val="22"/>
          <w:szCs w:val="22"/>
        </w:rPr>
        <w:t xml:space="preserve">Размещение объектов на землях лесного фонда. </w:t>
      </w:r>
    </w:p>
    <w:p w:rsidR="00910B06" w:rsidRPr="00D96DB1" w:rsidRDefault="00910B06" w:rsidP="00910B06">
      <w:pPr>
        <w:tabs>
          <w:tab w:val="left" w:pos="284"/>
          <w:tab w:val="left" w:pos="426"/>
        </w:tabs>
        <w:rPr>
          <w:rFonts w:ascii="Arial" w:hAnsi="Arial" w:cs="Arial"/>
          <w:sz w:val="22"/>
          <w:szCs w:val="22"/>
        </w:rPr>
      </w:pPr>
    </w:p>
    <w:p w:rsidR="00910B06" w:rsidRPr="00D96DB1" w:rsidRDefault="00910B06" w:rsidP="00910B06">
      <w:pPr>
        <w:numPr>
          <w:ilvl w:val="0"/>
          <w:numId w:val="34"/>
        </w:numPr>
        <w:tabs>
          <w:tab w:val="left" w:pos="284"/>
          <w:tab w:val="left" w:pos="426"/>
        </w:tabs>
        <w:ind w:left="0" w:firstLine="0"/>
        <w:rPr>
          <w:rFonts w:ascii="Arial" w:hAnsi="Arial" w:cs="Arial"/>
          <w:sz w:val="22"/>
          <w:szCs w:val="22"/>
        </w:rPr>
      </w:pPr>
      <w:r w:rsidRPr="00D96DB1">
        <w:rPr>
          <w:rFonts w:ascii="Arial" w:hAnsi="Arial" w:cs="Arial"/>
          <w:b/>
          <w:sz w:val="22"/>
          <w:szCs w:val="22"/>
        </w:rPr>
        <w:t>Свод правил «Градостроительство»:</w:t>
      </w:r>
      <w:r w:rsidRPr="00D96DB1">
        <w:rPr>
          <w:rFonts w:ascii="Arial" w:hAnsi="Arial" w:cs="Arial"/>
          <w:sz w:val="22"/>
          <w:szCs w:val="22"/>
        </w:rPr>
        <w:t xml:space="preserve"> конкретизация требований Градостроительного кодекса РФ. Соотношение с ДТП, нормативами градостроительного проектирования (НГП), правилами землепользования и застройки (ПЗЗ), документацией по планировке территории. Отраслевые своды правил и схемы. </w:t>
      </w:r>
    </w:p>
    <w:p w:rsidR="00910B06" w:rsidRPr="00D96DB1" w:rsidRDefault="00910B06" w:rsidP="00910B06">
      <w:pPr>
        <w:tabs>
          <w:tab w:val="left" w:pos="284"/>
          <w:tab w:val="left" w:pos="426"/>
        </w:tabs>
        <w:rPr>
          <w:rFonts w:ascii="Arial" w:hAnsi="Arial" w:cs="Arial"/>
          <w:sz w:val="22"/>
          <w:szCs w:val="22"/>
        </w:rPr>
      </w:pPr>
    </w:p>
    <w:p w:rsidR="00910B06" w:rsidRPr="00D96DB1" w:rsidRDefault="00910B06" w:rsidP="00910B06">
      <w:pPr>
        <w:numPr>
          <w:ilvl w:val="0"/>
          <w:numId w:val="34"/>
        </w:numPr>
        <w:tabs>
          <w:tab w:val="left" w:pos="284"/>
          <w:tab w:val="left" w:pos="426"/>
        </w:tabs>
        <w:ind w:left="0" w:firstLine="0"/>
        <w:rPr>
          <w:rFonts w:ascii="Arial" w:hAnsi="Arial" w:cs="Arial"/>
          <w:sz w:val="22"/>
          <w:szCs w:val="22"/>
        </w:rPr>
      </w:pPr>
      <w:r w:rsidRPr="00D96DB1">
        <w:rPr>
          <w:rFonts w:ascii="Arial" w:hAnsi="Arial" w:cs="Arial"/>
          <w:b/>
          <w:sz w:val="22"/>
          <w:szCs w:val="22"/>
        </w:rPr>
        <w:t xml:space="preserve">Нормативы градостроительного проектирования (НГП). </w:t>
      </w:r>
      <w:r w:rsidRPr="00D96DB1">
        <w:rPr>
          <w:rFonts w:ascii="Arial" w:hAnsi="Arial" w:cs="Arial"/>
          <w:sz w:val="22"/>
          <w:szCs w:val="22"/>
        </w:rPr>
        <w:t xml:space="preserve">Соотношение </w:t>
      </w:r>
      <w:proofErr w:type="gramStart"/>
      <w:r w:rsidRPr="00D96DB1">
        <w:rPr>
          <w:rFonts w:ascii="Arial" w:hAnsi="Arial" w:cs="Arial"/>
          <w:sz w:val="22"/>
          <w:szCs w:val="22"/>
        </w:rPr>
        <w:t>региональных</w:t>
      </w:r>
      <w:proofErr w:type="gramEnd"/>
      <w:r w:rsidRPr="00D96DB1">
        <w:rPr>
          <w:rFonts w:ascii="Arial" w:hAnsi="Arial" w:cs="Arial"/>
          <w:sz w:val="22"/>
          <w:szCs w:val="22"/>
        </w:rPr>
        <w:t xml:space="preserve"> и муниципальных НГП. Содержание, порядок подготовки и утверждения. </w:t>
      </w:r>
    </w:p>
    <w:p w:rsidR="00117E3E" w:rsidRPr="00D96DB1" w:rsidRDefault="00117E3E" w:rsidP="00117E3E">
      <w:pPr>
        <w:rPr>
          <w:rFonts w:ascii="Arial" w:hAnsi="Arial" w:cs="Arial"/>
          <w:sz w:val="22"/>
          <w:szCs w:val="22"/>
        </w:rPr>
      </w:pPr>
    </w:p>
    <w:p w:rsidR="00117E3E" w:rsidRPr="00117E3E" w:rsidRDefault="00117E3E" w:rsidP="00117E3E">
      <w:pPr>
        <w:spacing w:line="272" w:lineRule="atLeast"/>
        <w:outlineLvl w:val="2"/>
        <w:rPr>
          <w:rFonts w:ascii="Arial" w:hAnsi="Arial" w:cs="Arial"/>
          <w:b/>
          <w:bCs/>
          <w:color w:val="262626" w:themeColor="text1" w:themeTint="D9"/>
          <w:spacing w:val="14"/>
          <w:sz w:val="22"/>
          <w:szCs w:val="22"/>
        </w:rPr>
      </w:pPr>
      <w:r w:rsidRPr="00117E3E">
        <w:rPr>
          <w:rFonts w:ascii="Arial" w:hAnsi="Arial" w:cs="Arial"/>
          <w:b/>
          <w:bCs/>
          <w:color w:val="262626" w:themeColor="text1" w:themeTint="D9"/>
          <w:spacing w:val="14"/>
          <w:sz w:val="22"/>
          <w:szCs w:val="22"/>
        </w:rPr>
        <w:t>Условия участия в семинаре:</w:t>
      </w:r>
    </w:p>
    <w:p w:rsidR="00117E3E" w:rsidRPr="00852B52" w:rsidRDefault="00117E3E" w:rsidP="00852B52">
      <w:pPr>
        <w:spacing w:line="299" w:lineRule="atLeast"/>
        <w:rPr>
          <w:rFonts w:ascii="Arial" w:hAnsi="Arial" w:cs="Arial"/>
          <w:color w:val="000000"/>
          <w:sz w:val="22"/>
          <w:szCs w:val="22"/>
        </w:rPr>
      </w:pPr>
      <w:r w:rsidRPr="00117E3E">
        <w:rPr>
          <w:rFonts w:ascii="Arial" w:hAnsi="Arial" w:cs="Arial"/>
          <w:color w:val="000000"/>
          <w:sz w:val="22"/>
          <w:szCs w:val="22"/>
        </w:rPr>
        <w:t>Стоимость участия в сем</w:t>
      </w:r>
      <w:r>
        <w:rPr>
          <w:rFonts w:ascii="Arial" w:hAnsi="Arial" w:cs="Arial"/>
          <w:color w:val="000000"/>
          <w:sz w:val="22"/>
          <w:szCs w:val="22"/>
        </w:rPr>
        <w:t>инаре составляет</w:t>
      </w:r>
      <w:r w:rsidR="000C6140">
        <w:rPr>
          <w:rFonts w:ascii="Arial" w:hAnsi="Arial" w:cs="Arial"/>
          <w:color w:val="000000"/>
          <w:sz w:val="22"/>
          <w:szCs w:val="22"/>
        </w:rPr>
        <w:t xml:space="preserve"> </w:t>
      </w:r>
      <w:r w:rsidR="002D2AFF">
        <w:rPr>
          <w:rFonts w:ascii="Arial" w:hAnsi="Arial" w:cs="Arial"/>
          <w:b/>
          <w:color w:val="000000"/>
          <w:sz w:val="22"/>
          <w:szCs w:val="22"/>
        </w:rPr>
        <w:t>23</w:t>
      </w:r>
      <w:r w:rsidRPr="00330EC2">
        <w:rPr>
          <w:rFonts w:ascii="Arial" w:hAnsi="Arial" w:cs="Arial"/>
          <w:b/>
          <w:color w:val="000000"/>
          <w:sz w:val="22"/>
          <w:szCs w:val="22"/>
        </w:rPr>
        <w:t xml:space="preserve"> 0</w:t>
      </w:r>
      <w:r w:rsidRPr="00117E3E">
        <w:rPr>
          <w:rFonts w:ascii="Arial" w:hAnsi="Arial" w:cs="Arial"/>
          <w:b/>
          <w:color w:val="000000"/>
          <w:sz w:val="22"/>
          <w:szCs w:val="22"/>
        </w:rPr>
        <w:t>00 руб</w:t>
      </w:r>
      <w:r w:rsidRPr="00117E3E">
        <w:rPr>
          <w:rFonts w:ascii="Arial" w:hAnsi="Arial" w:cs="Arial"/>
          <w:color w:val="000000"/>
          <w:sz w:val="22"/>
          <w:szCs w:val="22"/>
        </w:rPr>
        <w:t>., НДС не облагается.</w:t>
      </w:r>
      <w:r w:rsidRPr="00117E3E">
        <w:rPr>
          <w:rFonts w:ascii="Arial" w:hAnsi="Arial" w:cs="Arial"/>
          <w:color w:val="000000"/>
          <w:sz w:val="22"/>
          <w:szCs w:val="22"/>
        </w:rPr>
        <w:br/>
      </w:r>
      <w:r w:rsidRPr="00117E3E">
        <w:rPr>
          <w:rFonts w:ascii="Arial" w:hAnsi="Arial" w:cs="Arial"/>
          <w:color w:val="000000"/>
          <w:sz w:val="22"/>
          <w:szCs w:val="22"/>
        </w:rPr>
        <w:br/>
        <w:t>В стоимость участия включены</w:t>
      </w:r>
      <w:r w:rsidRPr="00117E3E">
        <w:rPr>
          <w:rFonts w:ascii="Arial" w:hAnsi="Arial" w:cs="Arial"/>
          <w:b/>
          <w:bCs/>
          <w:color w:val="000000"/>
          <w:sz w:val="22"/>
        </w:rPr>
        <w:t xml:space="preserve"> кофе-брейки, информационные материалы по теме мероприятия</w:t>
      </w:r>
      <w:r w:rsidRPr="00117E3E">
        <w:rPr>
          <w:rFonts w:ascii="Arial" w:hAnsi="Arial" w:cs="Arial"/>
          <w:color w:val="000000"/>
          <w:sz w:val="22"/>
          <w:szCs w:val="22"/>
        </w:rPr>
        <w:t>.</w:t>
      </w:r>
      <w:r w:rsidRPr="00117E3E">
        <w:rPr>
          <w:rFonts w:ascii="Arial" w:hAnsi="Arial" w:cs="Arial"/>
          <w:color w:val="000000"/>
          <w:sz w:val="22"/>
          <w:szCs w:val="22"/>
        </w:rPr>
        <w:br/>
      </w:r>
      <w:r w:rsidRPr="00117E3E">
        <w:rPr>
          <w:rFonts w:ascii="Arial" w:hAnsi="Arial" w:cs="Arial"/>
          <w:color w:val="000000"/>
          <w:sz w:val="22"/>
          <w:szCs w:val="22"/>
        </w:rPr>
        <w:br/>
        <w:t>Всем участникам выдается</w:t>
      </w:r>
      <w:r w:rsidRPr="00117E3E">
        <w:rPr>
          <w:rFonts w:ascii="Arial" w:hAnsi="Arial" w:cs="Arial"/>
          <w:color w:val="000000"/>
          <w:sz w:val="22"/>
        </w:rPr>
        <w:t> </w:t>
      </w:r>
      <w:r w:rsidR="0067364E">
        <w:rPr>
          <w:rFonts w:ascii="Arial" w:hAnsi="Arial" w:cs="Arial"/>
          <w:color w:val="000000"/>
          <w:sz w:val="22"/>
        </w:rPr>
        <w:t xml:space="preserve">фирменное </w:t>
      </w:r>
      <w:r w:rsidRPr="00117E3E">
        <w:rPr>
          <w:rFonts w:ascii="Arial" w:hAnsi="Arial" w:cs="Arial"/>
          <w:b/>
          <w:bCs/>
          <w:color w:val="000000"/>
          <w:sz w:val="22"/>
        </w:rPr>
        <w:t>Свидетельство</w:t>
      </w:r>
      <w:r w:rsidRPr="00117E3E">
        <w:rPr>
          <w:rFonts w:ascii="Arial" w:hAnsi="Arial" w:cs="Arial"/>
          <w:color w:val="000000"/>
          <w:sz w:val="22"/>
        </w:rPr>
        <w:t> </w:t>
      </w:r>
      <w:r w:rsidR="0067364E">
        <w:rPr>
          <w:rFonts w:ascii="Arial" w:hAnsi="Arial" w:cs="Arial"/>
          <w:color w:val="000000"/>
          <w:sz w:val="22"/>
        </w:rPr>
        <w:t>компании «Мир семинаров»</w:t>
      </w:r>
      <w:r w:rsidRPr="00117E3E">
        <w:rPr>
          <w:rFonts w:ascii="Arial" w:hAnsi="Arial" w:cs="Arial"/>
          <w:color w:val="000000"/>
          <w:sz w:val="22"/>
          <w:szCs w:val="22"/>
        </w:rPr>
        <w:t>.</w:t>
      </w:r>
      <w:r w:rsidRPr="00117E3E">
        <w:rPr>
          <w:rFonts w:ascii="Arial" w:hAnsi="Arial" w:cs="Arial"/>
          <w:color w:val="000000"/>
          <w:sz w:val="22"/>
          <w:szCs w:val="22"/>
        </w:rPr>
        <w:br/>
      </w:r>
      <w:r w:rsidR="0067364E">
        <w:rPr>
          <w:rFonts w:ascii="Arial" w:hAnsi="Arial" w:cs="Arial"/>
          <w:color w:val="000000"/>
          <w:sz w:val="22"/>
          <w:szCs w:val="22"/>
        </w:rPr>
        <w:br/>
        <w:t>Участники, прибывшие на мероприятие</w:t>
      </w:r>
      <w:r w:rsidRPr="00117E3E">
        <w:rPr>
          <w:rFonts w:ascii="Arial" w:hAnsi="Arial" w:cs="Arial"/>
          <w:color w:val="000000"/>
          <w:sz w:val="22"/>
          <w:szCs w:val="22"/>
        </w:rPr>
        <w:t xml:space="preserve">, должны иметь при себе </w:t>
      </w:r>
      <w:r w:rsidRPr="0067364E">
        <w:rPr>
          <w:rFonts w:ascii="Arial" w:hAnsi="Arial" w:cs="Arial"/>
          <w:b/>
          <w:color w:val="000000"/>
          <w:sz w:val="22"/>
          <w:szCs w:val="22"/>
        </w:rPr>
        <w:t>копию платежного поручения</w:t>
      </w:r>
      <w:r w:rsidRPr="00117E3E">
        <w:rPr>
          <w:rFonts w:ascii="Arial" w:hAnsi="Arial" w:cs="Arial"/>
          <w:color w:val="000000"/>
          <w:sz w:val="22"/>
          <w:szCs w:val="22"/>
        </w:rPr>
        <w:t xml:space="preserve"> или квитанцию об оплате, которые являются пропуском на семинар.</w:t>
      </w:r>
    </w:p>
    <w:sectPr w:rsidR="00117E3E" w:rsidRPr="00852B52" w:rsidSect="00EC7B66">
      <w:headerReference w:type="default" r:id="rId9"/>
      <w:footerReference w:type="default" r:id="rId10"/>
      <w:pgSz w:w="11906" w:h="16838"/>
      <w:pgMar w:top="1985" w:right="850" w:bottom="1418"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B8" w:rsidRDefault="008A5FB8" w:rsidP="00154D2E">
      <w:r>
        <w:separator/>
      </w:r>
    </w:p>
  </w:endnote>
  <w:endnote w:type="continuationSeparator" w:id="0">
    <w:p w:rsidR="008A5FB8" w:rsidRDefault="008A5FB8" w:rsidP="0015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E4" w:rsidRPr="008354B6" w:rsidRDefault="00225383" w:rsidP="00A301E4">
    <w:pPr>
      <w:pStyle w:val="a3"/>
      <w:tabs>
        <w:tab w:val="clear" w:pos="4677"/>
        <w:tab w:val="center" w:pos="0"/>
        <w:tab w:val="center" w:pos="5812"/>
      </w:tabs>
      <w:jc w:val="center"/>
      <w:rPr>
        <w:rFonts w:ascii="Arial" w:hAnsi="Arial" w:cs="Arial"/>
        <w:sz w:val="22"/>
      </w:rPr>
    </w:pPr>
    <w:r>
      <w:rPr>
        <w:rFonts w:ascii="Arial" w:hAnsi="Arial" w:cs="Arial"/>
        <w:noProof/>
        <w:sz w:val="22"/>
      </w:rPr>
      <w:pict>
        <v:shapetype id="_x0000_t32" coordsize="21600,21600" o:spt="32" o:oned="t" path="m,l21600,21600e" filled="f">
          <v:path arrowok="t" fillok="f" o:connecttype="none"/>
          <o:lock v:ext="edit" shapetype="t"/>
        </v:shapetype>
        <v:shape id="_x0000_s2049" type="#_x0000_t32" style="position:absolute;left:0;text-align:left;margin-left:13.3pt;margin-top:.25pt;width:441.1pt;height:0;z-index:251659264" o:connectortype="straight" strokecolor="black [3200]" strokeweight="1pt">
          <v:shadow color="#868686"/>
        </v:shape>
      </w:pict>
    </w:r>
    <w:r w:rsidR="00A301E4" w:rsidRPr="008354B6">
      <w:rPr>
        <w:rFonts w:ascii="Arial" w:hAnsi="Arial" w:cs="Arial"/>
        <w:sz w:val="22"/>
      </w:rPr>
      <w:t>193079, г. Санкт-Петербург, Дальневосточны</w:t>
    </w:r>
    <w:r w:rsidR="00ED59ED" w:rsidRPr="008354B6">
      <w:rPr>
        <w:rFonts w:ascii="Arial" w:hAnsi="Arial" w:cs="Arial"/>
        <w:sz w:val="22"/>
      </w:rPr>
      <w:t>й проспек</w:t>
    </w:r>
    <w:r w:rsidR="00A301E4" w:rsidRPr="008354B6">
      <w:rPr>
        <w:rFonts w:ascii="Arial" w:hAnsi="Arial" w:cs="Arial"/>
        <w:sz w:val="22"/>
      </w:rPr>
      <w:t>т, 71 литер</w:t>
    </w:r>
    <w:proofErr w:type="gramStart"/>
    <w:r w:rsidR="00A301E4" w:rsidRPr="008354B6">
      <w:rPr>
        <w:rFonts w:ascii="Arial" w:hAnsi="Arial" w:cs="Arial"/>
        <w:sz w:val="22"/>
      </w:rPr>
      <w:t xml:space="preserve"> А</w:t>
    </w:r>
    <w:proofErr w:type="gramEnd"/>
    <w:r w:rsidR="00A301E4" w:rsidRPr="008354B6">
      <w:rPr>
        <w:rFonts w:ascii="Arial" w:hAnsi="Arial" w:cs="Arial"/>
        <w:sz w:val="22"/>
      </w:rPr>
      <w:t>, помещение 11-Н</w:t>
    </w:r>
  </w:p>
  <w:p w:rsidR="00A301E4" w:rsidRPr="008354B6" w:rsidRDefault="00225383" w:rsidP="00A301E4">
    <w:pPr>
      <w:pStyle w:val="a3"/>
      <w:tabs>
        <w:tab w:val="clear" w:pos="4677"/>
        <w:tab w:val="center" w:pos="0"/>
        <w:tab w:val="center" w:pos="5812"/>
      </w:tabs>
      <w:jc w:val="center"/>
      <w:rPr>
        <w:rFonts w:ascii="Arial" w:hAnsi="Arial" w:cs="Arial"/>
        <w:sz w:val="22"/>
        <w:lang w:val="en-US"/>
      </w:rPr>
    </w:pPr>
    <w:r>
      <w:fldChar w:fldCharType="begin"/>
    </w:r>
    <w:r w:rsidRPr="00225383">
      <w:rPr>
        <w:lang w:val="en-US"/>
      </w:rPr>
      <w:instrText xml:space="preserve"> HYPERLINK "mailto:mail@mirseminarov.com" </w:instrText>
    </w:r>
    <w:r>
      <w:fldChar w:fldCharType="separate"/>
    </w:r>
    <w:r w:rsidR="00A301E4" w:rsidRPr="008354B6">
      <w:rPr>
        <w:rStyle w:val="a9"/>
        <w:rFonts w:ascii="Arial" w:hAnsi="Arial" w:cs="Arial"/>
        <w:color w:val="auto"/>
        <w:sz w:val="22"/>
        <w:u w:val="none"/>
        <w:lang w:val="en-US"/>
      </w:rPr>
      <w:t>mail@mirseminarov.com</w:t>
    </w:r>
    <w:r>
      <w:rPr>
        <w:rStyle w:val="a9"/>
        <w:rFonts w:ascii="Arial" w:hAnsi="Arial" w:cs="Arial"/>
        <w:color w:val="auto"/>
        <w:sz w:val="22"/>
        <w:u w:val="none"/>
        <w:lang w:val="en-US"/>
      </w:rPr>
      <w:fldChar w:fldCharType="end"/>
    </w:r>
    <w:r w:rsidR="00A301E4" w:rsidRPr="008354B6">
      <w:rPr>
        <w:rFonts w:ascii="Arial" w:hAnsi="Arial" w:cs="Arial"/>
        <w:sz w:val="22"/>
        <w:lang w:val="en-US"/>
      </w:rPr>
      <w:t xml:space="preserve">         </w:t>
    </w:r>
    <w:r w:rsidR="00ED59ED" w:rsidRPr="008354B6">
      <w:rPr>
        <w:rFonts w:ascii="Arial" w:hAnsi="Arial" w:cs="Arial"/>
        <w:sz w:val="22"/>
        <w:lang w:val="en-US"/>
      </w:rPr>
      <w:t xml:space="preserve">   </w:t>
    </w:r>
    <w:r w:rsidR="00A301E4" w:rsidRPr="008354B6">
      <w:rPr>
        <w:rFonts w:ascii="Arial" w:hAnsi="Arial" w:cs="Arial"/>
        <w:sz w:val="22"/>
        <w:lang w:val="en-US"/>
      </w:rPr>
      <w:t xml:space="preserve">          mirseminarov.com       </w:t>
    </w:r>
    <w:r w:rsidR="00ED59ED" w:rsidRPr="008354B6">
      <w:rPr>
        <w:rFonts w:ascii="Arial" w:hAnsi="Arial" w:cs="Arial"/>
        <w:sz w:val="22"/>
        <w:lang w:val="en-US"/>
      </w:rPr>
      <w:t xml:space="preserve">       </w:t>
    </w:r>
    <w:r w:rsidR="00A301E4" w:rsidRPr="008354B6">
      <w:rPr>
        <w:rFonts w:ascii="Arial" w:hAnsi="Arial" w:cs="Arial"/>
        <w:sz w:val="22"/>
        <w:lang w:val="en-US"/>
      </w:rPr>
      <w:t xml:space="preserve">       +7 (812) 940-09-23</w:t>
    </w:r>
  </w:p>
  <w:p w:rsidR="00801E7A" w:rsidRPr="00A301E4" w:rsidRDefault="00801E7A">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B8" w:rsidRDefault="008A5FB8" w:rsidP="00154D2E">
      <w:r>
        <w:separator/>
      </w:r>
    </w:p>
  </w:footnote>
  <w:footnote w:type="continuationSeparator" w:id="0">
    <w:p w:rsidR="008A5FB8" w:rsidRDefault="008A5FB8" w:rsidP="0015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E4" w:rsidRPr="00ED59ED" w:rsidRDefault="00801E7A" w:rsidP="00ED59ED">
    <w:pPr>
      <w:pStyle w:val="a3"/>
      <w:tabs>
        <w:tab w:val="clear" w:pos="4677"/>
        <w:tab w:val="center" w:pos="5245"/>
      </w:tabs>
    </w:pPr>
    <w:r>
      <w:rPr>
        <w:noProof/>
      </w:rPr>
      <w:drawing>
        <wp:inline distT="0" distB="0" distL="0" distR="0">
          <wp:extent cx="1066800" cy="923925"/>
          <wp:effectExtent l="19050" t="0" r="0" b="0"/>
          <wp:docPr id="3" name="Рисунок 60" descr="C:\Users\Сашка\Desktop\логотип для фир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Сашка\Desktop\логотип для фирм 2.png"/>
                  <pic:cNvPicPr>
                    <a:picLocks noChangeAspect="1" noChangeArrowheads="1"/>
                  </pic:cNvPicPr>
                </pic:nvPicPr>
                <pic:blipFill>
                  <a:blip r:embed="rId1"/>
                  <a:srcRect/>
                  <a:stretch>
                    <a:fillRect/>
                  </a:stretch>
                </pic:blipFill>
                <pic:spPr bwMode="auto">
                  <a:xfrm>
                    <a:off x="0" y="0"/>
                    <a:ext cx="1066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3E3"/>
    <w:multiLevelType w:val="hybridMultilevel"/>
    <w:tmpl w:val="ACBA05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8170D9"/>
    <w:multiLevelType w:val="hybridMultilevel"/>
    <w:tmpl w:val="9CC01864"/>
    <w:lvl w:ilvl="0" w:tplc="DF4262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C3E2E"/>
    <w:multiLevelType w:val="hybridMultilevel"/>
    <w:tmpl w:val="5AD63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D6184"/>
    <w:multiLevelType w:val="hybridMultilevel"/>
    <w:tmpl w:val="9236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E1803"/>
    <w:multiLevelType w:val="hybridMultilevel"/>
    <w:tmpl w:val="D19CC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46077B"/>
    <w:multiLevelType w:val="hybridMultilevel"/>
    <w:tmpl w:val="4042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C7807"/>
    <w:multiLevelType w:val="hybridMultilevel"/>
    <w:tmpl w:val="FC8ADEA0"/>
    <w:lvl w:ilvl="0" w:tplc="670A6E6E">
      <w:start w:val="1"/>
      <w:numFmt w:val="decimal"/>
      <w:lvlText w:val="%1."/>
      <w:lvlJc w:val="left"/>
      <w:pPr>
        <w:ind w:left="720" w:hanging="360"/>
      </w:pPr>
      <w:rPr>
        <w:rFonts w:ascii="Verdana" w:hAnsi="Verdana"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91B72"/>
    <w:multiLevelType w:val="hybridMultilevel"/>
    <w:tmpl w:val="13B2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5547C"/>
    <w:multiLevelType w:val="hybridMultilevel"/>
    <w:tmpl w:val="B684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686802"/>
    <w:multiLevelType w:val="hybridMultilevel"/>
    <w:tmpl w:val="A9CEE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07662"/>
    <w:multiLevelType w:val="multilevel"/>
    <w:tmpl w:val="DE6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85392"/>
    <w:multiLevelType w:val="hybridMultilevel"/>
    <w:tmpl w:val="81A6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B732AA"/>
    <w:multiLevelType w:val="hybridMultilevel"/>
    <w:tmpl w:val="C35C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A66F1"/>
    <w:multiLevelType w:val="hybridMultilevel"/>
    <w:tmpl w:val="F8E02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3577B"/>
    <w:multiLevelType w:val="hybridMultilevel"/>
    <w:tmpl w:val="9AA8B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F512C8"/>
    <w:multiLevelType w:val="hybridMultilevel"/>
    <w:tmpl w:val="4E520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081ACE"/>
    <w:multiLevelType w:val="hybridMultilevel"/>
    <w:tmpl w:val="11FE80CC"/>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72C44AE6">
      <w:numFmt w:val="bullet"/>
      <w:lvlText w:val="·"/>
      <w:lvlJc w:val="left"/>
      <w:pPr>
        <w:ind w:left="2175" w:hanging="555"/>
      </w:pPr>
      <w:rPr>
        <w:rFonts w:ascii="Arial" w:eastAsia="Times New Roman" w:hAnsi="Arial" w:cs="Aria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5C3519"/>
    <w:multiLevelType w:val="hybridMultilevel"/>
    <w:tmpl w:val="721886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6E75573"/>
    <w:multiLevelType w:val="hybridMultilevel"/>
    <w:tmpl w:val="C4B846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D">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C147355"/>
    <w:multiLevelType w:val="hybridMultilevel"/>
    <w:tmpl w:val="C1EC2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1419A"/>
    <w:multiLevelType w:val="hybridMultilevel"/>
    <w:tmpl w:val="E5BE2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A7702"/>
    <w:multiLevelType w:val="hybridMultilevel"/>
    <w:tmpl w:val="C0982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F03085"/>
    <w:multiLevelType w:val="hybridMultilevel"/>
    <w:tmpl w:val="3514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F2F12"/>
    <w:multiLevelType w:val="hybridMultilevel"/>
    <w:tmpl w:val="099AABB4"/>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0E4B56"/>
    <w:multiLevelType w:val="hybridMultilevel"/>
    <w:tmpl w:val="25BE3AC2"/>
    <w:lvl w:ilvl="0" w:tplc="FA2C2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F353BC"/>
    <w:multiLevelType w:val="hybridMultilevel"/>
    <w:tmpl w:val="2A4E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16DD5"/>
    <w:multiLevelType w:val="hybridMultilevel"/>
    <w:tmpl w:val="8228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C035B"/>
    <w:multiLevelType w:val="hybridMultilevel"/>
    <w:tmpl w:val="C4FC8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47DC8"/>
    <w:multiLevelType w:val="hybridMultilevel"/>
    <w:tmpl w:val="7612FF30"/>
    <w:lvl w:ilvl="0" w:tplc="6D6A1BD2">
      <w:start w:val="1"/>
      <w:numFmt w:val="decimal"/>
      <w:lvlText w:val="%1."/>
      <w:lvlJc w:val="left"/>
      <w:pPr>
        <w:ind w:left="360" w:hanging="360"/>
      </w:pPr>
      <w:rPr>
        <w:rFonts w:ascii="Verdana" w:eastAsia="Times New Roman" w:hAnsi="Verdana" w:cs="Arial"/>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0F65BD5"/>
    <w:multiLevelType w:val="hybridMultilevel"/>
    <w:tmpl w:val="29BEC09E"/>
    <w:lvl w:ilvl="0" w:tplc="BF34A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C1213"/>
    <w:multiLevelType w:val="hybridMultilevel"/>
    <w:tmpl w:val="0C268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B45FB"/>
    <w:multiLevelType w:val="hybridMultilevel"/>
    <w:tmpl w:val="D4F4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15DB0"/>
    <w:multiLevelType w:val="hybridMultilevel"/>
    <w:tmpl w:val="E5E29492"/>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677081"/>
    <w:multiLevelType w:val="hybridMultilevel"/>
    <w:tmpl w:val="C1F0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6"/>
  </w:num>
  <w:num w:numId="4">
    <w:abstractNumId w:val="8"/>
  </w:num>
  <w:num w:numId="5">
    <w:abstractNumId w:val="11"/>
  </w:num>
  <w:num w:numId="6">
    <w:abstractNumId w:val="22"/>
  </w:num>
  <w:num w:numId="7">
    <w:abstractNumId w:val="33"/>
  </w:num>
  <w:num w:numId="8">
    <w:abstractNumId w:val="25"/>
  </w:num>
  <w:num w:numId="9">
    <w:abstractNumId w:val="31"/>
  </w:num>
  <w:num w:numId="10">
    <w:abstractNumId w:val="12"/>
  </w:num>
  <w:num w:numId="11">
    <w:abstractNumId w:val="5"/>
  </w:num>
  <w:num w:numId="12">
    <w:abstractNumId w:val="17"/>
  </w:num>
  <w:num w:numId="13">
    <w:abstractNumId w:val="20"/>
  </w:num>
  <w:num w:numId="14">
    <w:abstractNumId w:val="15"/>
  </w:num>
  <w:num w:numId="15">
    <w:abstractNumId w:val="13"/>
  </w:num>
  <w:num w:numId="16">
    <w:abstractNumId w:val="21"/>
  </w:num>
  <w:num w:numId="17">
    <w:abstractNumId w:val="19"/>
  </w:num>
  <w:num w:numId="18">
    <w:abstractNumId w:val="14"/>
  </w:num>
  <w:num w:numId="19">
    <w:abstractNumId w:val="27"/>
  </w:num>
  <w:num w:numId="20">
    <w:abstractNumId w:val="4"/>
  </w:num>
  <w:num w:numId="21">
    <w:abstractNumId w:val="2"/>
  </w:num>
  <w:num w:numId="22">
    <w:abstractNumId w:val="9"/>
  </w:num>
  <w:num w:numId="23">
    <w:abstractNumId w:val="30"/>
  </w:num>
  <w:num w:numId="24">
    <w:abstractNumId w:val="28"/>
  </w:num>
  <w:num w:numId="25">
    <w:abstractNumId w:val="10"/>
  </w:num>
  <w:num w:numId="26">
    <w:abstractNumId w:val="6"/>
  </w:num>
  <w:num w:numId="27">
    <w:abstractNumId w:val="23"/>
  </w:num>
  <w:num w:numId="28">
    <w:abstractNumId w:val="32"/>
  </w:num>
  <w:num w:numId="29">
    <w:abstractNumId w:val="16"/>
  </w:num>
  <w:num w:numId="30">
    <w:abstractNumId w:val="0"/>
  </w:num>
  <w:num w:numId="31">
    <w:abstractNumId w:val="18"/>
  </w:num>
  <w:num w:numId="32">
    <w:abstractNumId w:val="7"/>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154D2E"/>
    <w:rsid w:val="00027A31"/>
    <w:rsid w:val="00055E82"/>
    <w:rsid w:val="0008652D"/>
    <w:rsid w:val="000944FF"/>
    <w:rsid w:val="000C6140"/>
    <w:rsid w:val="00117E3E"/>
    <w:rsid w:val="001310A4"/>
    <w:rsid w:val="0013737D"/>
    <w:rsid w:val="00154D2E"/>
    <w:rsid w:val="001A535A"/>
    <w:rsid w:val="00225383"/>
    <w:rsid w:val="00255BC0"/>
    <w:rsid w:val="00272AFE"/>
    <w:rsid w:val="00284690"/>
    <w:rsid w:val="002D2AFF"/>
    <w:rsid w:val="00326817"/>
    <w:rsid w:val="00330EC2"/>
    <w:rsid w:val="00331F8B"/>
    <w:rsid w:val="00361BFC"/>
    <w:rsid w:val="00376542"/>
    <w:rsid w:val="00380844"/>
    <w:rsid w:val="00385471"/>
    <w:rsid w:val="003B22FB"/>
    <w:rsid w:val="003B404A"/>
    <w:rsid w:val="003B689A"/>
    <w:rsid w:val="003C0C80"/>
    <w:rsid w:val="003F610A"/>
    <w:rsid w:val="004B565A"/>
    <w:rsid w:val="004B6C60"/>
    <w:rsid w:val="004D22FD"/>
    <w:rsid w:val="004D7BCD"/>
    <w:rsid w:val="004E5483"/>
    <w:rsid w:val="0052456F"/>
    <w:rsid w:val="005349CA"/>
    <w:rsid w:val="005472C0"/>
    <w:rsid w:val="005C0CDE"/>
    <w:rsid w:val="005D0495"/>
    <w:rsid w:val="005F79EC"/>
    <w:rsid w:val="00606FA0"/>
    <w:rsid w:val="0064363E"/>
    <w:rsid w:val="00663C33"/>
    <w:rsid w:val="00667EA2"/>
    <w:rsid w:val="0067364E"/>
    <w:rsid w:val="0067395D"/>
    <w:rsid w:val="00686355"/>
    <w:rsid w:val="006F781B"/>
    <w:rsid w:val="00702FC3"/>
    <w:rsid w:val="00761CB1"/>
    <w:rsid w:val="00773404"/>
    <w:rsid w:val="007A42B5"/>
    <w:rsid w:val="007A4C88"/>
    <w:rsid w:val="007D3047"/>
    <w:rsid w:val="007E2BF6"/>
    <w:rsid w:val="00801E7A"/>
    <w:rsid w:val="0082712C"/>
    <w:rsid w:val="008279E0"/>
    <w:rsid w:val="008354B6"/>
    <w:rsid w:val="00850FBC"/>
    <w:rsid w:val="00852B52"/>
    <w:rsid w:val="008630B0"/>
    <w:rsid w:val="00877FED"/>
    <w:rsid w:val="008A5FB8"/>
    <w:rsid w:val="00910B06"/>
    <w:rsid w:val="00960E0B"/>
    <w:rsid w:val="009F06DA"/>
    <w:rsid w:val="00A16875"/>
    <w:rsid w:val="00A25C4E"/>
    <w:rsid w:val="00A301E4"/>
    <w:rsid w:val="00A367F4"/>
    <w:rsid w:val="00A55BF4"/>
    <w:rsid w:val="00AA65C9"/>
    <w:rsid w:val="00AE453C"/>
    <w:rsid w:val="00B31F7A"/>
    <w:rsid w:val="00B52B0E"/>
    <w:rsid w:val="00B60567"/>
    <w:rsid w:val="00B67654"/>
    <w:rsid w:val="00B9280A"/>
    <w:rsid w:val="00BC1AE7"/>
    <w:rsid w:val="00BE4216"/>
    <w:rsid w:val="00BF0A07"/>
    <w:rsid w:val="00C646C2"/>
    <w:rsid w:val="00C916A9"/>
    <w:rsid w:val="00CD40AE"/>
    <w:rsid w:val="00CD76E6"/>
    <w:rsid w:val="00D0383A"/>
    <w:rsid w:val="00D4227E"/>
    <w:rsid w:val="00D61780"/>
    <w:rsid w:val="00D66FD0"/>
    <w:rsid w:val="00D96DB1"/>
    <w:rsid w:val="00DD4F62"/>
    <w:rsid w:val="00DE314A"/>
    <w:rsid w:val="00E07572"/>
    <w:rsid w:val="00E2090C"/>
    <w:rsid w:val="00E33243"/>
    <w:rsid w:val="00E603BD"/>
    <w:rsid w:val="00E80DD9"/>
    <w:rsid w:val="00E91664"/>
    <w:rsid w:val="00EB7205"/>
    <w:rsid w:val="00EC7B66"/>
    <w:rsid w:val="00ED59ED"/>
    <w:rsid w:val="00F1181B"/>
    <w:rsid w:val="00F12CCB"/>
    <w:rsid w:val="00F15FD1"/>
    <w:rsid w:val="00F277FD"/>
    <w:rsid w:val="00F27FDD"/>
    <w:rsid w:val="00F4204A"/>
    <w:rsid w:val="00F755F8"/>
    <w:rsid w:val="00FA4831"/>
    <w:rsid w:val="00FD57B4"/>
    <w:rsid w:val="00FE483C"/>
    <w:rsid w:val="00FE77E2"/>
    <w:rsid w:val="00FF064A"/>
    <w:rsid w:val="00FF5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B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17E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2E"/>
    <w:pPr>
      <w:tabs>
        <w:tab w:val="center" w:pos="4677"/>
        <w:tab w:val="right" w:pos="9355"/>
      </w:tabs>
    </w:pPr>
  </w:style>
  <w:style w:type="character" w:customStyle="1" w:styleId="a4">
    <w:name w:val="Верхний колонтитул Знак"/>
    <w:basedOn w:val="a0"/>
    <w:link w:val="a3"/>
    <w:uiPriority w:val="99"/>
    <w:rsid w:val="00154D2E"/>
  </w:style>
  <w:style w:type="paragraph" w:styleId="a5">
    <w:name w:val="footer"/>
    <w:basedOn w:val="a"/>
    <w:link w:val="a6"/>
    <w:uiPriority w:val="99"/>
    <w:semiHidden/>
    <w:unhideWhenUsed/>
    <w:rsid w:val="00154D2E"/>
    <w:pPr>
      <w:tabs>
        <w:tab w:val="center" w:pos="4677"/>
        <w:tab w:val="right" w:pos="9355"/>
      </w:tabs>
    </w:pPr>
  </w:style>
  <w:style w:type="character" w:customStyle="1" w:styleId="a6">
    <w:name w:val="Нижний колонтитул Знак"/>
    <w:basedOn w:val="a0"/>
    <w:link w:val="a5"/>
    <w:uiPriority w:val="99"/>
    <w:semiHidden/>
    <w:rsid w:val="00154D2E"/>
  </w:style>
  <w:style w:type="paragraph" w:styleId="a7">
    <w:name w:val="Balloon Text"/>
    <w:basedOn w:val="a"/>
    <w:link w:val="a8"/>
    <w:uiPriority w:val="99"/>
    <w:semiHidden/>
    <w:unhideWhenUsed/>
    <w:rsid w:val="00154D2E"/>
    <w:rPr>
      <w:rFonts w:ascii="Tahoma" w:hAnsi="Tahoma" w:cs="Tahoma"/>
      <w:sz w:val="16"/>
      <w:szCs w:val="16"/>
    </w:rPr>
  </w:style>
  <w:style w:type="character" w:customStyle="1" w:styleId="a8">
    <w:name w:val="Текст выноски Знак"/>
    <w:basedOn w:val="a0"/>
    <w:link w:val="a7"/>
    <w:uiPriority w:val="99"/>
    <w:semiHidden/>
    <w:rsid w:val="00154D2E"/>
    <w:rPr>
      <w:rFonts w:ascii="Tahoma" w:hAnsi="Tahoma" w:cs="Tahoma"/>
      <w:sz w:val="16"/>
      <w:szCs w:val="16"/>
    </w:rPr>
  </w:style>
  <w:style w:type="character" w:styleId="a9">
    <w:name w:val="Hyperlink"/>
    <w:basedOn w:val="a0"/>
    <w:uiPriority w:val="99"/>
    <w:unhideWhenUsed/>
    <w:rsid w:val="00A301E4"/>
    <w:rPr>
      <w:color w:val="0000FF" w:themeColor="hyperlink"/>
      <w:u w:val="single"/>
    </w:rPr>
  </w:style>
  <w:style w:type="character" w:styleId="aa">
    <w:name w:val="Strong"/>
    <w:basedOn w:val="a0"/>
    <w:uiPriority w:val="22"/>
    <w:qFormat/>
    <w:rsid w:val="008354B6"/>
    <w:rPr>
      <w:b/>
      <w:bCs/>
    </w:rPr>
  </w:style>
  <w:style w:type="paragraph" w:styleId="ab">
    <w:name w:val="Normal (Web)"/>
    <w:basedOn w:val="a"/>
    <w:link w:val="ac"/>
    <w:unhideWhenUsed/>
    <w:rsid w:val="008354B6"/>
    <w:pPr>
      <w:spacing w:before="100" w:beforeAutospacing="1" w:after="100" w:afterAutospacing="1"/>
    </w:pPr>
  </w:style>
  <w:style w:type="paragraph" w:styleId="ad">
    <w:name w:val="List Paragraph"/>
    <w:basedOn w:val="a"/>
    <w:uiPriority w:val="34"/>
    <w:qFormat/>
    <w:rsid w:val="008354B6"/>
    <w:pPr>
      <w:spacing w:line="360" w:lineRule="auto"/>
      <w:ind w:left="720"/>
      <w:contextualSpacing/>
    </w:pPr>
    <w:rPr>
      <w:rFonts w:ascii="Calibri" w:eastAsia="Calibri" w:hAnsi="Calibri"/>
      <w:sz w:val="22"/>
      <w:szCs w:val="22"/>
      <w:lang w:eastAsia="en-US"/>
    </w:rPr>
  </w:style>
  <w:style w:type="character" w:customStyle="1" w:styleId="eventspeaker">
    <w:name w:val="eventspeaker"/>
    <w:basedOn w:val="a0"/>
    <w:rsid w:val="00D0383A"/>
  </w:style>
  <w:style w:type="character" w:customStyle="1" w:styleId="apple-converted-space">
    <w:name w:val="apple-converted-space"/>
    <w:basedOn w:val="a0"/>
    <w:rsid w:val="00D0383A"/>
  </w:style>
  <w:style w:type="character" w:customStyle="1" w:styleId="description">
    <w:name w:val="description"/>
    <w:basedOn w:val="a0"/>
    <w:rsid w:val="00D0383A"/>
  </w:style>
  <w:style w:type="character" w:customStyle="1" w:styleId="eventfulldescription1">
    <w:name w:val="eventfulldescription1"/>
    <w:basedOn w:val="a0"/>
    <w:rsid w:val="00117E3E"/>
  </w:style>
  <w:style w:type="character" w:customStyle="1" w:styleId="30">
    <w:name w:val="Заголовок 3 Знак"/>
    <w:basedOn w:val="a0"/>
    <w:link w:val="3"/>
    <w:uiPriority w:val="9"/>
    <w:rsid w:val="00117E3E"/>
    <w:rPr>
      <w:rFonts w:ascii="Times New Roman" w:eastAsia="Times New Roman" w:hAnsi="Times New Roman" w:cs="Times New Roman"/>
      <w:b/>
      <w:bCs/>
      <w:sz w:val="27"/>
      <w:szCs w:val="27"/>
      <w:lang w:eastAsia="ru-RU"/>
    </w:rPr>
  </w:style>
  <w:style w:type="paragraph" w:customStyle="1" w:styleId="ae">
    <w:name w:val="a"/>
    <w:basedOn w:val="a"/>
    <w:rsid w:val="00663C33"/>
    <w:pPr>
      <w:spacing w:before="100" w:beforeAutospacing="1" w:after="100" w:afterAutospacing="1"/>
    </w:pPr>
  </w:style>
  <w:style w:type="paragraph" w:customStyle="1" w:styleId="acxspmiddle">
    <w:name w:val="acxspmiddle"/>
    <w:basedOn w:val="a"/>
    <w:rsid w:val="00663C33"/>
    <w:pPr>
      <w:spacing w:before="100" w:beforeAutospacing="1" w:after="100" w:afterAutospacing="1"/>
    </w:pPr>
  </w:style>
  <w:style w:type="paragraph" w:customStyle="1" w:styleId="acxsplast">
    <w:name w:val="acxsplast"/>
    <w:basedOn w:val="a"/>
    <w:rsid w:val="00663C33"/>
    <w:pPr>
      <w:spacing w:before="100" w:beforeAutospacing="1" w:after="100" w:afterAutospacing="1"/>
    </w:pPr>
  </w:style>
  <w:style w:type="character" w:customStyle="1" w:styleId="ac">
    <w:name w:val="Обычный (веб) Знак"/>
    <w:link w:val="ab"/>
    <w:rsid w:val="00910B06"/>
    <w:rPr>
      <w:rFonts w:ascii="Times New Roman" w:eastAsia="Times New Roman" w:hAnsi="Times New Roman" w:cs="Times New Roman"/>
      <w:sz w:val="24"/>
      <w:szCs w:val="24"/>
      <w:lang w:eastAsia="ru-RU"/>
    </w:rPr>
  </w:style>
  <w:style w:type="character" w:customStyle="1" w:styleId="blk">
    <w:name w:val="blk"/>
    <w:basedOn w:val="a0"/>
    <w:rsid w:val="00910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461">
      <w:bodyDiv w:val="1"/>
      <w:marLeft w:val="0"/>
      <w:marRight w:val="0"/>
      <w:marTop w:val="0"/>
      <w:marBottom w:val="0"/>
      <w:divBdr>
        <w:top w:val="none" w:sz="0" w:space="0" w:color="auto"/>
        <w:left w:val="none" w:sz="0" w:space="0" w:color="auto"/>
        <w:bottom w:val="none" w:sz="0" w:space="0" w:color="auto"/>
        <w:right w:val="none" w:sz="0" w:space="0" w:color="auto"/>
      </w:divBdr>
    </w:div>
    <w:div w:id="14880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FB1CF-C2C0-4BD9-BDD7-A7FBA6B4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Сашка</dc:creator>
  <cp:keywords/>
  <dc:description/>
  <cp:lastModifiedBy>i5</cp:lastModifiedBy>
  <cp:revision>22</cp:revision>
  <dcterms:created xsi:type="dcterms:W3CDTF">2016-01-09T11:26:00Z</dcterms:created>
  <dcterms:modified xsi:type="dcterms:W3CDTF">2017-08-22T11:36:00Z</dcterms:modified>
</cp:coreProperties>
</file>