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E7" w:rsidRPr="00ED5EE7" w:rsidRDefault="00ED5EE7" w:rsidP="00ED5EE7">
      <w:pPr>
        <w:spacing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ru-RU"/>
        </w:rPr>
      </w:pPr>
    </w:p>
    <w:p w:rsidR="00ED5EE7" w:rsidRPr="00ED5EE7" w:rsidRDefault="00ED5EE7" w:rsidP="00ED5EE7">
      <w:pPr>
        <w:spacing w:before="100" w:beforeAutospacing="1" w:after="30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ED5EE7">
        <w:rPr>
          <w:rFonts w:ascii="Trebuchet MS" w:eastAsia="Times New Roman" w:hAnsi="Trebuchet MS" w:cs="Times New Roman"/>
          <w:b/>
          <w:bCs/>
          <w:color w:val="222222"/>
          <w:kern w:val="36"/>
          <w:sz w:val="36"/>
          <w:szCs w:val="36"/>
          <w:lang w:eastAsia="ru-RU"/>
        </w:rPr>
        <w:t>ПРОГРАММА</w:t>
      </w:r>
      <w:r w:rsidRPr="00ED5EE7">
        <w:rPr>
          <w:rFonts w:ascii="Trebuchet MS" w:eastAsia="Times New Roman" w:hAnsi="Trebuchet MS" w:cs="Times New Roman"/>
          <w:b/>
          <w:bCs/>
          <w:color w:val="222222"/>
          <w:kern w:val="36"/>
          <w:sz w:val="36"/>
          <w:szCs w:val="36"/>
          <w:lang w:eastAsia="ru-RU"/>
        </w:rPr>
        <w:br/>
        <w:t>«Медиация. Базовый курс»</w:t>
      </w:r>
    </w:p>
    <w:p w:rsidR="00ED5EE7" w:rsidRPr="00ED5EE7" w:rsidRDefault="00ED5EE7" w:rsidP="00ED5EE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</w:pPr>
      <w:r w:rsidRPr="00ED5EE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  <w:t>Первый модуль «Введение в медиацию»</w:t>
      </w:r>
    </w:p>
    <w:p w:rsidR="00ED5EE7" w:rsidRPr="00ED5EE7" w:rsidRDefault="00ED5EE7" w:rsidP="00ED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Альтернативное разрешение споров: система и принципы 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Понятие, предмет и система альтернативного разрешения споров. Принципы альтернативного разрешения споров. Методы (формы) альтернативного разрешения споров: разнообразие и краткая характеристика. Преимущества и недостатки альтернативного разрешения споров. Судебная система и альтернативное разрешение споров.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Медиация как альтернативный метод разрешения споров 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медиации как метода альтернативного разрешения споров. Понятие и принципы медиации. Посредничество и медиация. Соотношение понятий «конфликт», «</w:t>
      </w:r>
      <w:proofErr w:type="spellStart"/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«медиация». Основные принципы медиации. Различные подходы в медиации. Преимущества и недостатки по отношению к другим альтернативным способам разрешения споров.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Медиация как междисциплинарная область 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Медиация и юриспруденция. Медиация и психология. Медиация и психолингвистика. Медиация и другие области человеческой деятельности. Философия метода. Медиация и доступ к правосудию.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Инструменты медиации 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Факторы, влияющие на успешность процедуры медиации. Инструменты медиации, их виды и значение. Целесообразность применения отдельных инструментов в процедуре медиации. Восприятие и коммуникация в медиации.</w:t>
      </w:r>
    </w:p>
    <w:p w:rsidR="00ED5EE7" w:rsidRPr="00ED5EE7" w:rsidRDefault="00ED5EE7" w:rsidP="00ED5EE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</w:pPr>
      <w:r w:rsidRPr="00ED5EE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  <w:t>Второй модуль «Медиация как процедура»</w:t>
      </w:r>
    </w:p>
    <w:p w:rsidR="00ED5EE7" w:rsidRPr="00ED5EE7" w:rsidRDefault="00ED5EE7" w:rsidP="00ED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Медиатор и процедура медиации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Требования, предъявляемые к медиатору. Роль и функции медиатора в процедуре медиации. Профессиональная этика медиатора. Организация работы медиатора. Различные школы и подходы в медиации. Понимающий подход.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Подготовка к процедуре медиации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сторон к медиатору. Выбор медиатора. Критерии возможности рассмотрения спора с помощью процедуры медиации. Определение возможности урегулирования данного спора сторон с помощью процедуры медиации. Правила проведения процедуры медиации. Заключение соглашения об урегулировании спора с помощью процедуры медиации.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Процедура медиации. Цели и задачи медиатора на каждой стадии (фазе) процедуры медиации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медиац</w:t>
      </w:r>
      <w:proofErr w:type="gramStart"/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структура. Значение структуры в медиации. Подходы специалистов к реализации договоренностей, </w:t>
      </w:r>
      <w:proofErr w:type="gramStart"/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осуществлением и работой. Подписание медиативного соглашения.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Результат процедуры медиации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оценки результата переговоров в медиации. Соглашение сторон об урегулировании спора и его соотношение с мировым соглашением и судебным решением. Правовая природа соглашения об урегулировании спора. Исполнение соглашения об урегулировании спора. Утверждение соглашения об урегулировании спора судом, третейским судом.</w:t>
      </w:r>
    </w:p>
    <w:p w:rsidR="00ED5EE7" w:rsidRPr="00ED5EE7" w:rsidRDefault="00ED5EE7" w:rsidP="00ED5EE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</w:pPr>
      <w:r w:rsidRPr="00ED5EE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  <w:t>Третий модуль «Медиативный подход»</w:t>
      </w:r>
    </w:p>
    <w:p w:rsidR="00ED5EE7" w:rsidRPr="00ED5EE7" w:rsidRDefault="00ED5EE7" w:rsidP="00ED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Информация в медиации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Значение информации в медиации. Цели и способы передачи информации. Уровни информации в медиации. Возможности позитивной коммуникации. Способы объективизации фактов. Способы получения и прояснения информации. 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Восприятие в медиации.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Реальности. Интересы. Потребности.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Работа с интересами сторон.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«центральной» проблемы. Позиционное мышление. Иерархии потребностей.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Привлечение представителей сторон, экспертов и др. лиц к участию в процедуре медиации.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медиации представителей сторон и их статус. Определение необходимости участия в процедуре медиации психологов, юристов, экспертов и т.д. и их статус.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Особенности разрешения семейных, трудовых, экономических и др. видов споров с помощью медиации.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Медиация при разрешении семейных споров (разводов, раздела имущества, наследственных споров, споров об определении места жительства ребенка и т.д.). Медиация при разрешении трудовых споров. Медиация при разрешении гражданско-правовых споров. Медиация при разрешении корпоративных споров.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Продвижение медиации.</w:t>
      </w:r>
      <w:r w:rsidRPr="00ED5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Предпосылки и препятствия для формирования института медиации в России. Правовое регулирование медиации в России и в зарубежных странах. Российская практика медиации. Деятельность по продвижению медиации. Реклама медиации. Европейский кодекс поведения для медиаторов. Ответственность медиатора. Репутация медиатора.</w:t>
      </w:r>
    </w:p>
    <w:p w:rsidR="003160CC" w:rsidRDefault="003160CC">
      <w:bookmarkStart w:id="0" w:name="_GoBack"/>
      <w:bookmarkEnd w:id="0"/>
    </w:p>
    <w:sectPr w:rsidR="0031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CC"/>
    <w:rsid w:val="003160CC"/>
    <w:rsid w:val="00E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EE7"/>
    <w:pPr>
      <w:spacing w:before="100" w:beforeAutospacing="1" w:after="300" w:line="240" w:lineRule="auto"/>
      <w:outlineLvl w:val="0"/>
    </w:pPr>
    <w:rPr>
      <w:rFonts w:ascii="Trebuchet MS" w:eastAsia="Times New Roman" w:hAnsi="Trebuchet MS" w:cs="Times New Roman"/>
      <w:b/>
      <w:bCs/>
      <w:color w:val="222222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ED5EE7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D5EE7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22222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E7"/>
    <w:rPr>
      <w:rFonts w:ascii="Trebuchet MS" w:eastAsia="Times New Roman" w:hAnsi="Trebuchet MS" w:cs="Times New Roman"/>
      <w:b/>
      <w:bCs/>
      <w:color w:val="222222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EE7"/>
    <w:rPr>
      <w:rFonts w:ascii="Trebuchet MS" w:eastAsia="Times New Roman" w:hAnsi="Trebuchet MS" w:cs="Times New Roman"/>
      <w:b/>
      <w:bCs/>
      <w:color w:val="333333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EE7"/>
    <w:rPr>
      <w:rFonts w:ascii="Trebuchet MS" w:eastAsia="Times New Roman" w:hAnsi="Trebuchet MS" w:cs="Times New Roman"/>
      <w:b/>
      <w:bCs/>
      <w:color w:val="222222"/>
      <w:sz w:val="27"/>
      <w:szCs w:val="27"/>
      <w:lang w:eastAsia="ru-RU"/>
    </w:rPr>
  </w:style>
  <w:style w:type="paragraph" w:customStyle="1" w:styleId="text">
    <w:name w:val="text"/>
    <w:basedOn w:val="a"/>
    <w:rsid w:val="00ED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5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EE7"/>
    <w:pPr>
      <w:spacing w:before="100" w:beforeAutospacing="1" w:after="300" w:line="240" w:lineRule="auto"/>
      <w:outlineLvl w:val="0"/>
    </w:pPr>
    <w:rPr>
      <w:rFonts w:ascii="Trebuchet MS" w:eastAsia="Times New Roman" w:hAnsi="Trebuchet MS" w:cs="Times New Roman"/>
      <w:b/>
      <w:bCs/>
      <w:color w:val="222222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ED5EE7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D5EE7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22222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E7"/>
    <w:rPr>
      <w:rFonts w:ascii="Trebuchet MS" w:eastAsia="Times New Roman" w:hAnsi="Trebuchet MS" w:cs="Times New Roman"/>
      <w:b/>
      <w:bCs/>
      <w:color w:val="222222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EE7"/>
    <w:rPr>
      <w:rFonts w:ascii="Trebuchet MS" w:eastAsia="Times New Roman" w:hAnsi="Trebuchet MS" w:cs="Times New Roman"/>
      <w:b/>
      <w:bCs/>
      <w:color w:val="333333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EE7"/>
    <w:rPr>
      <w:rFonts w:ascii="Trebuchet MS" w:eastAsia="Times New Roman" w:hAnsi="Trebuchet MS" w:cs="Times New Roman"/>
      <w:b/>
      <w:bCs/>
      <w:color w:val="222222"/>
      <w:sz w:val="27"/>
      <w:szCs w:val="27"/>
      <w:lang w:eastAsia="ru-RU"/>
    </w:rPr>
  </w:style>
  <w:style w:type="paragraph" w:customStyle="1" w:styleId="text">
    <w:name w:val="text"/>
    <w:basedOn w:val="a"/>
    <w:rsid w:val="00ED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5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Губницкая Марина</dc:creator>
  <cp:lastModifiedBy>Губницкая Марина</cp:lastModifiedBy>
  <cp:revision>2</cp:revision>
  <dcterms:created xsi:type="dcterms:W3CDTF">2012-03-12T08:23:00Z</dcterms:created>
  <dcterms:modified xsi:type="dcterms:W3CDTF">2012-03-12T08:23:00Z</dcterms:modified>
</cp:coreProperties>
</file>